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D6BBE" w14:textId="03CEC39D" w:rsidR="00EF4845" w:rsidRPr="00924E17" w:rsidRDefault="00EF4845" w:rsidP="00EF4845">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w:t>
      </w:r>
      <w:r w:rsidR="003740F8">
        <w:rPr>
          <w:rFonts w:ascii="Arial" w:eastAsia="Batang" w:hAnsi="Arial" w:cs="Arial"/>
          <w:b/>
          <w:bCs/>
          <w:sz w:val="24"/>
          <w:szCs w:val="24"/>
          <w:lang w:val="de-DE"/>
        </w:rPr>
        <w:t>3</w:t>
      </w:r>
      <w:r>
        <w:rPr>
          <w:rFonts w:ascii="Arial" w:eastAsia="Batang" w:hAnsi="Arial" w:cs="Arial"/>
          <w:b/>
          <w:bCs/>
          <w:sz w:val="24"/>
          <w:szCs w:val="24"/>
          <w:lang w:val="de-DE"/>
        </w:rPr>
        <w:tab/>
      </w:r>
      <w:r w:rsidR="003740F8" w:rsidRPr="003740F8">
        <w:rPr>
          <w:rFonts w:ascii="Arial" w:eastAsia="Batang" w:hAnsi="Arial" w:cs="Arial"/>
          <w:b/>
          <w:bCs/>
          <w:sz w:val="24"/>
          <w:szCs w:val="24"/>
          <w:lang w:val="de-DE"/>
        </w:rPr>
        <w:t>R1-2304832</w:t>
      </w:r>
    </w:p>
    <w:p w14:paraId="1E5B256D" w14:textId="00B53C88" w:rsidR="00EF4845" w:rsidRPr="00924E17" w:rsidRDefault="00D63271" w:rsidP="00EF4845">
      <w:pPr>
        <w:spacing w:after="0"/>
        <w:ind w:left="1988" w:hanging="1988"/>
        <w:jc w:val="both"/>
        <w:rPr>
          <w:rFonts w:ascii="Arial" w:eastAsia="Batang" w:hAnsi="Arial" w:cs="Arial"/>
          <w:b/>
          <w:bCs/>
          <w:sz w:val="24"/>
          <w:szCs w:val="24"/>
          <w:lang w:val="de-DE"/>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22999BA6" w14:textId="77777777" w:rsidR="00134BF9" w:rsidRDefault="00134BF9" w:rsidP="00C933B5">
      <w:pPr>
        <w:spacing w:after="0"/>
        <w:ind w:left="1988" w:hanging="1988"/>
        <w:jc w:val="both"/>
        <w:rPr>
          <w:rFonts w:ascii="Arial" w:hAnsi="Arial" w:cs="Arial"/>
          <w:b/>
          <w:sz w:val="24"/>
          <w:szCs w:val="24"/>
        </w:rPr>
      </w:pPr>
    </w:p>
    <w:p w14:paraId="67708302" w14:textId="35914F3D"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47FAD3B5"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D63271" w:rsidRPr="00D63271">
        <w:rPr>
          <w:rFonts w:ascii="Arial" w:hAnsi="Arial" w:cs="Arial"/>
          <w:b/>
          <w:sz w:val="24"/>
          <w:szCs w:val="24"/>
        </w:rPr>
        <w:t>On low power high accuracy positioning</w:t>
      </w:r>
    </w:p>
    <w:p w14:paraId="6AC8B0BF" w14:textId="42C9A30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5C0C6C6A" w:rsidR="001A5EF4" w:rsidRDefault="001A5EF4" w:rsidP="001A5EF4">
      <w:pPr>
        <w:pStyle w:val="BodyText"/>
        <w:spacing w:before="120"/>
        <w:rPr>
          <w:lang w:val="en-US" w:eastAsia="zh-CN"/>
        </w:rPr>
      </w:pPr>
      <w:r w:rsidRPr="00792257">
        <w:rPr>
          <w:lang w:val="en-US" w:eastAsia="zh-CN"/>
        </w:rPr>
        <w:t xml:space="preserve">At the </w:t>
      </w:r>
      <w:r w:rsidR="00831FAB">
        <w:rPr>
          <w:lang w:val="en-US" w:eastAsia="zh-CN"/>
        </w:rPr>
        <w:t>RAN1</w:t>
      </w:r>
      <w:r w:rsidR="00DE26EB">
        <w:rPr>
          <w:lang w:val="en-US" w:eastAsia="zh-CN"/>
        </w:rPr>
        <w:t xml:space="preserve"> # </w:t>
      </w:r>
      <w:r w:rsidR="009A41E3">
        <w:rPr>
          <w:lang w:val="en-US" w:eastAsia="zh-CN"/>
        </w:rPr>
        <w:t>112</w:t>
      </w:r>
      <w:r w:rsidRPr="00792257">
        <w:rPr>
          <w:lang w:val="en-US" w:eastAsia="zh-CN"/>
        </w:rPr>
        <w:t xml:space="preserve"> meeting, </w:t>
      </w:r>
      <w:r w:rsidR="009A41E3">
        <w:rPr>
          <w:lang w:val="en-US" w:eastAsia="zh-CN"/>
        </w:rPr>
        <w:t xml:space="preserve">the following were agreed with regards to SRS configuration in inactive </w:t>
      </w:r>
      <w:r w:rsidR="00421ACE">
        <w:rPr>
          <w:lang w:val="en-US" w:eastAsia="zh-CN"/>
        </w:rPr>
        <w:t>mode for LPHAP device</w:t>
      </w:r>
      <w:r>
        <w:rPr>
          <w:lang w:val="en-US" w:eastAsia="zh-CN"/>
        </w:rPr>
        <w:t xml:space="preserv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07137D70" w14:textId="77777777" w:rsidR="00894471" w:rsidRPr="00DF7A7A" w:rsidRDefault="00894471" w:rsidP="00894471">
            <w:pPr>
              <w:rPr>
                <w:b/>
                <w:lang w:eastAsia="x-none"/>
              </w:rPr>
            </w:pPr>
            <w:r w:rsidRPr="00DF7A7A">
              <w:rPr>
                <w:b/>
                <w:highlight w:val="green"/>
                <w:lang w:eastAsia="x-none"/>
              </w:rPr>
              <w:t>Agreement</w:t>
            </w:r>
          </w:p>
          <w:p w14:paraId="11BFEA30" w14:textId="77777777" w:rsidR="00894471" w:rsidRPr="007D02D4" w:rsidRDefault="00894471" w:rsidP="00894471">
            <w:pPr>
              <w:rPr>
                <w:lang w:eastAsia="x-none"/>
              </w:rPr>
            </w:pPr>
            <w:r w:rsidRPr="007D02D4">
              <w:rPr>
                <w:lang w:eastAsia="x-none"/>
              </w:rPr>
              <w:t>For SRS for positioning configuration in multiple cells for UEs in RRC_INACTIVE state, support the following:</w:t>
            </w:r>
          </w:p>
          <w:p w14:paraId="0A87E545"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r w:rsidRPr="007D02D4">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A733387"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BWP parameters</w:t>
            </w:r>
          </w:p>
          <w:p w14:paraId="508C8301"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locationAndBandwidth</w:t>
            </w:r>
          </w:p>
          <w:p w14:paraId="398AA9B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subcarrierSpacing</w:t>
            </w:r>
          </w:p>
          <w:p w14:paraId="179D779F"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cyclicPrefix</w:t>
            </w:r>
          </w:p>
          <w:p w14:paraId="7A8031B2" w14:textId="77777777" w:rsidR="00894471" w:rsidRPr="00DF7A7A" w:rsidRDefault="00894471" w:rsidP="00894471">
            <w:pPr>
              <w:rPr>
                <w:b/>
                <w:lang w:eastAsia="x-none"/>
              </w:rPr>
            </w:pPr>
            <w:r w:rsidRPr="00DF7A7A">
              <w:rPr>
                <w:b/>
                <w:highlight w:val="green"/>
                <w:lang w:eastAsia="x-none"/>
              </w:rPr>
              <w:t>Agreement</w:t>
            </w:r>
          </w:p>
          <w:p w14:paraId="22FF784C" w14:textId="77777777" w:rsidR="00894471" w:rsidRPr="001374E4" w:rsidRDefault="00894471" w:rsidP="00894471">
            <w:pPr>
              <w:pStyle w:val="ListParagraph"/>
              <w:ind w:left="0"/>
              <w:rPr>
                <w:rFonts w:ascii="Times New Roman" w:eastAsia="DengXian" w:hAnsi="Times New Roman"/>
                <w:szCs w:val="20"/>
                <w:lang w:eastAsia="zh-CN"/>
              </w:rPr>
            </w:pPr>
            <w:r w:rsidRPr="001374E4">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DB6AE30"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r w:rsidRPr="007D02D4">
              <w:t>srs-PosConfig</w:t>
            </w:r>
          </w:p>
          <w:p w14:paraId="24453238"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SRS-PosResourceSet</w:t>
            </w:r>
          </w:p>
          <w:p w14:paraId="0DA44C7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srs-PosResourceSetId</w:t>
            </w:r>
          </w:p>
          <w:p w14:paraId="73161498"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srs-PosResourceIdList</w:t>
            </w:r>
          </w:p>
          <w:p w14:paraId="3121013B"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resourceType</w:t>
            </w:r>
          </w:p>
          <w:p w14:paraId="5A391191"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SRS-PosResource</w:t>
            </w:r>
          </w:p>
          <w:p w14:paraId="5A63DF69"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srs-PosResourceId</w:t>
            </w:r>
          </w:p>
          <w:p w14:paraId="447EA306"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transmissionComb</w:t>
            </w:r>
          </w:p>
          <w:p w14:paraId="4940FBE4"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resourceMapping</w:t>
            </w:r>
          </w:p>
          <w:p w14:paraId="5D0C2415"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freqDomainShift</w:t>
            </w:r>
          </w:p>
          <w:p w14:paraId="35D113B2"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freqHopping</w:t>
            </w:r>
          </w:p>
          <w:p w14:paraId="30ED53E1"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groupOrSequenceHopping-r16</w:t>
            </w:r>
          </w:p>
          <w:p w14:paraId="1BB7ABC4"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resourceType</w:t>
            </w:r>
          </w:p>
          <w:p w14:paraId="70454D8D"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FFS: whether sequenceId is configured commonly across cells or per cell</w:t>
            </w:r>
          </w:p>
          <w:p w14:paraId="46F9E3F8" w14:textId="77777777" w:rsidR="00894471" w:rsidRPr="00DF7A7A" w:rsidRDefault="00894471" w:rsidP="00894471">
            <w:pPr>
              <w:rPr>
                <w:b/>
                <w:lang w:eastAsia="x-none"/>
              </w:rPr>
            </w:pPr>
            <w:r w:rsidRPr="00DF7A7A">
              <w:rPr>
                <w:b/>
                <w:highlight w:val="green"/>
                <w:lang w:eastAsia="x-none"/>
              </w:rPr>
              <w:t>Agreement</w:t>
            </w:r>
          </w:p>
          <w:p w14:paraId="7BAB6F2A" w14:textId="77777777" w:rsidR="00894471" w:rsidRPr="00F91AC2" w:rsidRDefault="00894471" w:rsidP="00894471">
            <w:pPr>
              <w:pStyle w:val="ListParagraph"/>
              <w:ind w:left="0"/>
              <w:rPr>
                <w:rFonts w:ascii="Times New Roman" w:hAnsi="Times New Roman"/>
                <w:sz w:val="20"/>
                <w:szCs w:val="20"/>
                <w:lang w:eastAsia="zh-CN"/>
              </w:rPr>
            </w:pPr>
            <w:r w:rsidRPr="00F91AC2">
              <w:rPr>
                <w:rFonts w:ascii="Times New Roman" w:eastAsia="DengXian" w:hAnsi="Times New Roman"/>
                <w:sz w:val="20"/>
                <w:szCs w:val="20"/>
                <w:lang w:eastAsia="zh-CN"/>
              </w:rPr>
              <w:t>From RAN1 perspective, it is feasible to configure SRS positioning validity area-specific TA timer (e.g., with larger values) for a UE in RRC_INACTIVE state. Details can be up to RAN2.</w:t>
            </w:r>
          </w:p>
          <w:p w14:paraId="7AD4A8CC" w14:textId="77777777" w:rsidR="00894471" w:rsidRPr="00F91AC2" w:rsidRDefault="00894471" w:rsidP="00894471">
            <w:pPr>
              <w:numPr>
                <w:ilvl w:val="0"/>
                <w:numId w:val="17"/>
              </w:numPr>
              <w:overflowPunct/>
              <w:autoSpaceDE/>
              <w:autoSpaceDN/>
              <w:adjustRightInd/>
              <w:snapToGrid w:val="0"/>
              <w:spacing w:after="0"/>
              <w:ind w:hanging="363"/>
              <w:contextualSpacing/>
              <w:textAlignment w:val="auto"/>
            </w:pPr>
            <w:r w:rsidRPr="00F91AC2">
              <w:t>For TA validation, use of area-specific RSRP change threshold is feasible</w:t>
            </w:r>
          </w:p>
          <w:p w14:paraId="4B5C94C4"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lastRenderedPageBreak/>
              <w:t>FFS: which RS is the reference RS for the RSRP change threshold</w:t>
            </w:r>
          </w:p>
          <w:p w14:paraId="73D288E8" w14:textId="77777777" w:rsidR="00894471" w:rsidRPr="00A24568" w:rsidRDefault="00894471" w:rsidP="00894471">
            <w:pPr>
              <w:rPr>
                <w:b/>
                <w:lang w:eastAsia="x-none"/>
              </w:rPr>
            </w:pPr>
            <w:r w:rsidRPr="00A24568">
              <w:rPr>
                <w:b/>
                <w:highlight w:val="green"/>
                <w:lang w:eastAsia="x-none"/>
              </w:rPr>
              <w:t>Agreement</w:t>
            </w:r>
          </w:p>
          <w:p w14:paraId="6EDB115B" w14:textId="77777777" w:rsidR="00894471" w:rsidRPr="00F91AC2" w:rsidRDefault="00894471" w:rsidP="00894471">
            <w:pPr>
              <w:pStyle w:val="ListParagraph"/>
              <w:ind w:left="0"/>
              <w:rPr>
                <w:rFonts w:ascii="Times New Roman" w:hAnsi="Times New Roman"/>
                <w:iCs/>
                <w:sz w:val="20"/>
                <w:szCs w:val="20"/>
              </w:rPr>
            </w:pPr>
            <w:r w:rsidRPr="00F91AC2">
              <w:rPr>
                <w:rFonts w:ascii="Times New Roman" w:eastAsia="DengXian" w:hAnsi="Times New Roman"/>
                <w:sz w:val="20"/>
                <w:szCs w:val="20"/>
                <w:lang w:eastAsia="zh-CN"/>
              </w:rPr>
              <w:t>For the determination of UL timing to transmit SRS for positioning by UEs in RRC_INACTIVE state within the SRS positioning validity area</w:t>
            </w:r>
            <w:r w:rsidRPr="00F91AC2">
              <w:rPr>
                <w:rFonts w:ascii="Times New Roman" w:hAnsi="Times New Roman"/>
                <w:sz w:val="20"/>
                <w:szCs w:val="20"/>
                <w:lang w:eastAsia="zh-CN"/>
              </w:rPr>
              <w:t>:</w:t>
            </w:r>
          </w:p>
          <w:p w14:paraId="6535D19C"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For the UL timing advance, further study the following options, including the DL reference timing for each option:</w:t>
            </w:r>
          </w:p>
          <w:p w14:paraId="5CB729C2"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Option 1: UE maintains the TA obtained from the last serving cell within the validity area</w:t>
            </w:r>
          </w:p>
          <w:p w14:paraId="79C9DA61"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 xml:space="preserve">Option 2: UE autonomously adjusts the TA </w:t>
            </w:r>
          </w:p>
          <w:p w14:paraId="4FCBB273"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FFS: how the UE adjusts the TA, e.g. up to UE implementation, or based on the TA from the last serving cell and the DL time difference measurement of SSBs from the last serving cell and the new camping cell.</w:t>
            </w:r>
          </w:p>
          <w:p w14:paraId="5489BF51"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FFS: whether there is RAN1 specification impact</w:t>
            </w:r>
          </w:p>
          <w:p w14:paraId="437D6296" w14:textId="77777777" w:rsidR="00894471" w:rsidRPr="00F91AC2" w:rsidRDefault="00894471" w:rsidP="00894471">
            <w:pPr>
              <w:numPr>
                <w:ilvl w:val="1"/>
                <w:numId w:val="17"/>
              </w:numPr>
              <w:overflowPunct/>
              <w:autoSpaceDE/>
              <w:autoSpaceDN/>
              <w:adjustRightInd/>
              <w:snapToGrid w:val="0"/>
              <w:spacing w:after="0"/>
              <w:contextualSpacing/>
              <w:textAlignment w:val="auto"/>
              <w:rPr>
                <w:rFonts w:eastAsia="DengXian"/>
                <w:lang w:eastAsia="zh-CN"/>
              </w:rPr>
            </w:pPr>
            <w:r w:rsidRPr="00F91AC2">
              <w:rPr>
                <w:rFonts w:eastAsia="DengXian"/>
                <w:lang w:eastAsia="zh-CN"/>
              </w:rPr>
              <w:t>Option 3: UE maintains multiple TA values, e.g. UE obtains TA using RACH</w:t>
            </w:r>
          </w:p>
          <w:p w14:paraId="036556A8" w14:textId="77777777" w:rsidR="00894471" w:rsidRPr="00A24568" w:rsidRDefault="00894471" w:rsidP="00894471">
            <w:pPr>
              <w:rPr>
                <w:b/>
                <w:lang w:eastAsia="x-none"/>
              </w:rPr>
            </w:pPr>
            <w:r w:rsidRPr="00A24568">
              <w:rPr>
                <w:b/>
                <w:highlight w:val="green"/>
                <w:lang w:eastAsia="x-none"/>
              </w:rPr>
              <w:t>Agreement</w:t>
            </w:r>
          </w:p>
          <w:p w14:paraId="61BA1E0E" w14:textId="77777777" w:rsidR="00894471" w:rsidRPr="00F91AC2" w:rsidRDefault="00894471" w:rsidP="00894471">
            <w:pPr>
              <w:pStyle w:val="ListParagraph"/>
              <w:ind w:left="0"/>
              <w:rPr>
                <w:rFonts w:ascii="Times New Roman" w:hAnsi="Times New Roman"/>
                <w:iCs/>
                <w:strike/>
                <w:sz w:val="20"/>
                <w:szCs w:val="20"/>
              </w:rPr>
            </w:pPr>
            <w:r w:rsidRPr="00F91AC2">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C1FF3A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 1: Spatial relation information is absent in the configuration</w:t>
            </w:r>
          </w:p>
          <w:p w14:paraId="30D3FF9A"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t>FFS: different approaches for down selection at least include the following:</w:t>
            </w:r>
          </w:p>
          <w:p w14:paraId="500182EC"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1a: UE transmits SRS for positioning resources using different spatial domain transmission filter</w:t>
            </w:r>
          </w:p>
          <w:p w14:paraId="6508789D"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1b: UE transmits SRS for positioning resource(s) using a fixed spatial domain transmission filter</w:t>
            </w:r>
          </w:p>
          <w:p w14:paraId="110819EC" w14:textId="77777777" w:rsidR="00894471" w:rsidRPr="00F91AC2" w:rsidRDefault="00894471" w:rsidP="00894471">
            <w:pPr>
              <w:numPr>
                <w:ilvl w:val="2"/>
                <w:numId w:val="17"/>
              </w:numPr>
              <w:overflowPunct/>
              <w:autoSpaceDE/>
              <w:autoSpaceDN/>
              <w:adjustRightInd/>
              <w:snapToGrid w:val="0"/>
              <w:spacing w:after="0"/>
              <w:contextualSpacing/>
              <w:textAlignment w:val="auto"/>
              <w:rPr>
                <w:lang w:eastAsia="zh-CN"/>
              </w:rPr>
            </w:pPr>
            <w:r w:rsidRPr="00F91AC2">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7ED72203"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Option 2: Spatial relation information is provided in the configuration</w:t>
            </w:r>
          </w:p>
          <w:p w14:paraId="1E40BE8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34DA418C"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spatial relation information, e.g., via SRS activation message.</w:t>
            </w:r>
          </w:p>
          <w:p w14:paraId="34115F0B"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Note: UE power consumption needs to be taken into account</w:t>
            </w:r>
          </w:p>
          <w:p w14:paraId="1977F1E7" w14:textId="77777777" w:rsidR="00894471" w:rsidRPr="00F91AC2" w:rsidRDefault="00894471" w:rsidP="00894471">
            <w:pPr>
              <w:pStyle w:val="ListParagraph"/>
              <w:numPr>
                <w:ilvl w:val="1"/>
                <w:numId w:val="16"/>
              </w:numPr>
              <w:rPr>
                <w:rFonts w:ascii="Times New Roman" w:hAnsi="Times New Roman"/>
                <w:b/>
                <w:bCs/>
                <w:sz w:val="20"/>
                <w:szCs w:val="20"/>
                <w:lang w:eastAsia="zh-CN"/>
              </w:rPr>
            </w:pPr>
            <w:r w:rsidRPr="00F91AC2">
              <w:rPr>
                <w:rFonts w:ascii="Times New Roman" w:hAnsi="Times New Roman"/>
                <w:sz w:val="20"/>
                <w:szCs w:val="20"/>
                <w:lang w:eastAsia="zh-CN"/>
              </w:rPr>
              <w:t xml:space="preserve">FFS validity criteria of spatial relation for the configured RS and UE behavior if it determines that the validity criteria of </w:t>
            </w:r>
            <w:r w:rsidRPr="00F91AC2">
              <w:rPr>
                <w:rFonts w:ascii="Times New Roman" w:eastAsia="DengXian" w:hAnsi="Times New Roman"/>
                <w:sz w:val="20"/>
                <w:szCs w:val="20"/>
                <w:lang w:eastAsia="zh-CN"/>
              </w:rPr>
              <w:t>spatial</w:t>
            </w:r>
            <w:r w:rsidRPr="00F91AC2">
              <w:rPr>
                <w:rFonts w:ascii="Times New Roman" w:hAnsi="Times New Roman"/>
                <w:sz w:val="20"/>
                <w:szCs w:val="20"/>
                <w:lang w:eastAsia="zh-CN"/>
              </w:rPr>
              <w:t xml:space="preserve"> relation for the configured RS is not met, if any, to avoid frequent RRC connection for SRS (re)configuration.</w:t>
            </w:r>
          </w:p>
          <w:p w14:paraId="2987FAA5" w14:textId="77777777" w:rsidR="00894471" w:rsidRDefault="00894471" w:rsidP="00894471">
            <w:pPr>
              <w:spacing w:beforeLines="50" w:line="288" w:lineRule="auto"/>
              <w:rPr>
                <w:rFonts w:ascii="Arial" w:hAnsi="Arial" w:cs="Arial"/>
                <w:b/>
                <w:bCs/>
                <w:lang w:eastAsia="zh-CN"/>
              </w:rPr>
            </w:pPr>
          </w:p>
          <w:p w14:paraId="60A7499B" w14:textId="77777777" w:rsidR="00894471" w:rsidRPr="000C738C" w:rsidRDefault="00894471" w:rsidP="00894471">
            <w:pPr>
              <w:rPr>
                <w:b/>
                <w:lang w:eastAsia="x-none"/>
              </w:rPr>
            </w:pPr>
            <w:r w:rsidRPr="000C738C">
              <w:rPr>
                <w:b/>
                <w:highlight w:val="green"/>
                <w:lang w:eastAsia="x-none"/>
              </w:rPr>
              <w:t>Agreement</w:t>
            </w:r>
          </w:p>
          <w:p w14:paraId="0CBFABF5" w14:textId="77777777" w:rsidR="00894471" w:rsidRPr="00F91AC2" w:rsidRDefault="00894471" w:rsidP="00894471">
            <w:pPr>
              <w:pStyle w:val="3GPPText"/>
              <w:overflowPunct/>
              <w:autoSpaceDE/>
              <w:autoSpaceDN/>
              <w:adjustRightInd/>
              <w:spacing w:before="0" w:after="0"/>
              <w:textAlignment w:val="auto"/>
              <w:rPr>
                <w:b/>
                <w:bCs/>
                <w:iCs/>
                <w:sz w:val="20"/>
                <w:lang w:val="en-GB"/>
              </w:rPr>
            </w:pPr>
            <w:r w:rsidRPr="00F91AC2">
              <w:rPr>
                <w:sz w:val="20"/>
                <w:lang w:eastAsia="zh-CN"/>
              </w:rPr>
              <w:t>For the power control of an SRS for positioning configuration in multiple cells for UEs in RRC_INACTIVE state, further study the following options:</w:t>
            </w:r>
          </w:p>
          <w:p w14:paraId="30349804"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6CB8AC44"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lastRenderedPageBreak/>
              <w:t>FFS criterion on UE determination of pathloss RS (e.g., up to UE implementation, UE selects an SSB as the pathloss RS based on DL measurements from multiple SSBs of cells within the validity area, etc.).</w:t>
            </w:r>
          </w:p>
          <w:p w14:paraId="03B58C3E"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p>
          <w:p w14:paraId="66D1CA6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sidRPr="00F91AC2">
              <w:rPr>
                <w:rFonts w:ascii="Times New Roman" w:hAnsi="Times New Roman"/>
                <w:sz w:val="20"/>
                <w:szCs w:val="20"/>
                <w:lang w:eastAsia="zh-CN"/>
              </w:rPr>
              <w:t xml:space="preserve">configured </w:t>
            </w:r>
            <w:r w:rsidRPr="00F91AC2">
              <w:rPr>
                <w:rFonts w:ascii="Times New Roman" w:eastAsia="DengXian" w:hAnsi="Times New Roman"/>
                <w:sz w:val="20"/>
                <w:szCs w:val="20"/>
                <w:lang w:eastAsia="zh-CN"/>
              </w:rPr>
              <w:t>for all or a subset of cells within the validity area</w:t>
            </w:r>
          </w:p>
          <w:p w14:paraId="194F1E93"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pathloss RS, e.g., via SRS activation message.</w:t>
            </w:r>
          </w:p>
          <w:p w14:paraId="0B54AD9F"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Note: UE Power consumption needs to be taken into account </w:t>
            </w:r>
          </w:p>
          <w:p w14:paraId="4A95536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Whether p0 and alpha can be commonly configured across cells within the validity area.</w:t>
            </w:r>
          </w:p>
          <w:p w14:paraId="430EB949" w14:textId="5DAE4BF2" w:rsidR="000E5C06" w:rsidRPr="00410FC9" w:rsidRDefault="00894471" w:rsidP="00894471">
            <w:pPr>
              <w:overflowPunct/>
              <w:autoSpaceDE/>
              <w:autoSpaceDN/>
              <w:adjustRightInd/>
              <w:spacing w:after="0" w:line="256" w:lineRule="auto"/>
              <w:contextualSpacing/>
              <w:textAlignment w:val="auto"/>
              <w:rPr>
                <w:lang w:eastAsia="x-none"/>
              </w:rPr>
            </w:pPr>
            <w:r w:rsidRPr="00F91AC2">
              <w:rPr>
                <w:rFonts w:eastAsia="DengXian"/>
                <w:lang w:eastAsia="zh-CN"/>
              </w:rPr>
              <w:t>FFS</w:t>
            </w:r>
            <w:r w:rsidRPr="00F91AC2">
              <w:rPr>
                <w:lang w:eastAsia="zh-CN"/>
              </w:rPr>
              <w:t xml:space="preserve"> validity criteria of pathloss RS </w:t>
            </w:r>
            <w:r w:rsidRPr="00F91AC2">
              <w:rPr>
                <w:rFonts w:eastAsia="DengXian"/>
                <w:lang w:eastAsia="zh-CN"/>
              </w:rPr>
              <w:t xml:space="preserve">and UE behavior if it determines that </w:t>
            </w:r>
            <w:r w:rsidRPr="00F91AC2">
              <w:rPr>
                <w:lang w:eastAsia="zh-CN"/>
              </w:rPr>
              <w:t>the validity criteria of pathloss RS is not met.</w:t>
            </w:r>
            <w:r w:rsidRPr="00F91AC2">
              <w:rPr>
                <w:rFonts w:eastAsia="DengXian"/>
                <w:lang w:eastAsia="zh-CN"/>
              </w:rPr>
              <w:t xml:space="preserve">, if any, </w:t>
            </w:r>
            <w:r w:rsidRPr="00F91AC2">
              <w:rPr>
                <w:lang w:eastAsia="zh-CN"/>
              </w:rPr>
              <w:t>to avoid frequent RRC connection for SRS (re)configuration.</w:t>
            </w:r>
          </w:p>
        </w:tc>
      </w:tr>
    </w:tbl>
    <w:p w14:paraId="17200A90" w14:textId="5BA1F31D" w:rsidR="00D53156" w:rsidRDefault="00D53156" w:rsidP="001A5EF4">
      <w:pPr>
        <w:pStyle w:val="BodyText"/>
        <w:spacing w:before="240" w:after="360"/>
        <w:rPr>
          <w:lang w:val="en-US" w:eastAsia="zh-CN"/>
        </w:rPr>
      </w:pPr>
      <w:r>
        <w:rPr>
          <w:lang w:val="en-US" w:eastAsia="zh-CN"/>
        </w:rPr>
        <w:lastRenderedPageBreak/>
        <w:t xml:space="preserve">During RAN1 #112bis-e meeting, the following </w:t>
      </w:r>
      <w:r w:rsidR="00DB0BE9">
        <w:rPr>
          <w:lang w:val="en-US" w:eastAsia="zh-CN"/>
        </w:rPr>
        <w:t xml:space="preserve">decisions were made </w:t>
      </w:r>
      <w:r>
        <w:rPr>
          <w:lang w:val="en-US" w:eastAsia="zh-CN"/>
        </w:rPr>
        <w:fldChar w:fldCharType="begin"/>
      </w:r>
      <w:r>
        <w:rPr>
          <w:lang w:val="en-US" w:eastAsia="zh-CN"/>
        </w:rPr>
        <w:instrText xml:space="preserve"> REF _Ref134865935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D53156" w14:paraId="49D281E8" w14:textId="77777777" w:rsidTr="00D53156">
        <w:tc>
          <w:tcPr>
            <w:tcW w:w="9962" w:type="dxa"/>
          </w:tcPr>
          <w:p w14:paraId="365B812F"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6F77A6F0"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SRS for positioning configuration in multiple cells for a UE in RRC_INACTIVE state, sequenceID in SRS for positioning configuration is commonly configured across cells within the validity area.</w:t>
            </w:r>
          </w:p>
          <w:p w14:paraId="5C4C2E3C"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7196A71C"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darkYellow"/>
                <w:lang w:val="en-GB" w:eastAsia="x-none"/>
              </w:rPr>
              <w:t>Working assumption</w:t>
            </w:r>
          </w:p>
          <w:p w14:paraId="3B95CBEB"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support the following options:</w:t>
            </w:r>
          </w:p>
          <w:p w14:paraId="7CBCBBD4"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O</w:t>
            </w:r>
            <w:r w:rsidRPr="00DB0BE9">
              <w:rPr>
                <w:rFonts w:ascii="Times" w:eastAsia="Batang" w:hAnsi="Times"/>
                <w:szCs w:val="24"/>
                <w:lang w:eastAsia="x-none"/>
              </w:rPr>
              <w:t xml:space="preserve">ption 1: Pathloss RS is absent in the configuration. </w:t>
            </w:r>
          </w:p>
          <w:p w14:paraId="6F7E9C77"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O</w:t>
            </w:r>
            <w:r w:rsidRPr="00DB0BE9">
              <w:rPr>
                <w:rFonts w:ascii="Times" w:eastAsia="Batang" w:hAnsi="Times"/>
                <w:szCs w:val="24"/>
                <w:lang w:eastAsia="x-none"/>
              </w:rPr>
              <w:t>ption 2: Pathloss RS is provided in the configuration.</w:t>
            </w:r>
          </w:p>
          <w:p w14:paraId="67456329"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6BFA0551" w14:textId="77777777" w:rsidR="00DB0BE9" w:rsidRPr="00DB0BE9" w:rsidRDefault="00DB0BE9" w:rsidP="00DB0BE9">
            <w:pPr>
              <w:overflowPunct/>
              <w:autoSpaceDE/>
              <w:autoSpaceDN/>
              <w:adjustRightInd/>
              <w:spacing w:after="0"/>
              <w:textAlignment w:val="auto"/>
              <w:rPr>
                <w:rFonts w:ascii="Times" w:eastAsia="Batang" w:hAnsi="Times"/>
                <w:b/>
                <w:szCs w:val="24"/>
                <w:lang w:eastAsia="x-none"/>
              </w:rPr>
            </w:pPr>
            <w:r w:rsidRPr="00DB0BE9">
              <w:rPr>
                <w:rFonts w:ascii="Times" w:eastAsia="Batang" w:hAnsi="Times"/>
                <w:b/>
                <w:szCs w:val="24"/>
                <w:highlight w:val="darkYellow"/>
                <w:lang w:eastAsia="x-none"/>
              </w:rPr>
              <w:t>Working assumption</w:t>
            </w:r>
          </w:p>
          <w:p w14:paraId="71AAE411"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 xml:space="preserve">For the spatial relation of an SRS for positioning configuration in multiple cells for UEs in RRC_INACTIVE state, support that </w:t>
            </w:r>
            <w:r w:rsidRPr="00DB0BE9">
              <w:rPr>
                <w:rFonts w:eastAsia="Batang"/>
                <w:lang w:val="en-GB" w:eastAsia="zh-CN"/>
              </w:rPr>
              <w:t>spatial relation information can be absent or present in the configuration.</w:t>
            </w:r>
          </w:p>
          <w:p w14:paraId="43FC52E4" w14:textId="77777777" w:rsidR="00DB0BE9" w:rsidRPr="00DB0BE9" w:rsidRDefault="00DB0BE9" w:rsidP="00DB0BE9">
            <w:pPr>
              <w:overflowPunct/>
              <w:autoSpaceDE/>
              <w:autoSpaceDN/>
              <w:adjustRightInd/>
              <w:spacing w:after="0"/>
              <w:textAlignment w:val="auto"/>
              <w:rPr>
                <w:rFonts w:eastAsia="Batang"/>
                <w:szCs w:val="24"/>
                <w:lang w:val="en-GB" w:eastAsia="zh-CN"/>
              </w:rPr>
            </w:pPr>
          </w:p>
          <w:p w14:paraId="4204D244"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4E034196" w14:textId="77777777" w:rsidR="00DB0BE9" w:rsidRPr="00DB0BE9" w:rsidRDefault="00DB0BE9" w:rsidP="00DB0BE9">
            <w:p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szCs w:val="24"/>
                <w:lang w:eastAsia="x-none"/>
              </w:rPr>
              <w:t>For the spatial relation of an SRS for positioning configuration in multiple cells for UEs in RRC_INACTIVE state:</w:t>
            </w:r>
          </w:p>
          <w:p w14:paraId="6DF7EAE3" w14:textId="77777777" w:rsidR="00DB0BE9" w:rsidRPr="00DB0BE9" w:rsidRDefault="00DB0BE9" w:rsidP="00DB0BE9">
            <w:pPr>
              <w:numPr>
                <w:ilvl w:val="1"/>
                <w:numId w:val="26"/>
              </w:num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hint="eastAsia"/>
                <w:szCs w:val="24"/>
                <w:lang w:eastAsia="x-none"/>
              </w:rPr>
              <w:t>W</w:t>
            </w:r>
            <w:r w:rsidRPr="00DB0BE9">
              <w:rPr>
                <w:rFonts w:ascii="Times" w:eastAsia="Batang" w:hAnsi="Times"/>
                <w:szCs w:val="24"/>
                <w:lang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5AFAE6AC" w14:textId="77777777" w:rsidR="00DB0BE9" w:rsidRPr="00DB0BE9" w:rsidRDefault="00DB0BE9" w:rsidP="00DB0BE9">
            <w:pPr>
              <w:numPr>
                <w:ilvl w:val="1"/>
                <w:numId w:val="26"/>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W</w:t>
            </w:r>
            <w:r w:rsidRPr="00DB0BE9">
              <w:rPr>
                <w:rFonts w:ascii="Times" w:eastAsia="Batang" w:hAnsi="Times"/>
                <w:szCs w:val="24"/>
                <w:lang w:eastAsia="x-none"/>
              </w:rPr>
              <w:t>hen the spatial relation information is provided in the configuration, it is applicable across the cells within the SRS positioning validity area. Further study the configuration details.</w:t>
            </w:r>
          </w:p>
          <w:p w14:paraId="66703703" w14:textId="77777777" w:rsidR="00DB0BE9" w:rsidRPr="00DB0BE9" w:rsidRDefault="00DB0BE9" w:rsidP="00DB0BE9">
            <w:pPr>
              <w:numPr>
                <w:ilvl w:val="2"/>
                <w:numId w:val="26"/>
              </w:numPr>
              <w:overflowPunct/>
              <w:autoSpaceDE/>
              <w:autoSpaceDN/>
              <w:adjustRightInd/>
              <w:spacing w:after="0"/>
              <w:textAlignment w:val="auto"/>
              <w:rPr>
                <w:rFonts w:ascii="Times" w:eastAsia="Batang" w:hAnsi="Times"/>
                <w:b/>
                <w:bCs/>
                <w:iCs/>
                <w:szCs w:val="24"/>
                <w:lang w:eastAsia="x-none"/>
              </w:rPr>
            </w:pPr>
            <w:r w:rsidRPr="00DB0BE9">
              <w:rPr>
                <w:rFonts w:ascii="Times" w:eastAsia="Batang" w:hAnsi="Times"/>
                <w:szCs w:val="24"/>
                <w:lang w:eastAsia="x-none"/>
              </w:rPr>
              <w:lastRenderedPageBreak/>
              <w:t>FFS: spatial relation information validity criteria, and whether/how to determine UE fallback behavior if validity criteria for spatial relation of the configured RS is not met.</w:t>
            </w:r>
          </w:p>
          <w:p w14:paraId="79FB68D2"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3CF12E5C"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0B8C52D2"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151FC23"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p>
          <w:p w14:paraId="614286E1" w14:textId="77777777" w:rsidR="00DB0BE9" w:rsidRPr="00DB0BE9" w:rsidRDefault="00DB0BE9" w:rsidP="00DB0BE9">
            <w:pPr>
              <w:overflowPunct/>
              <w:autoSpaceDE/>
              <w:autoSpaceDN/>
              <w:adjustRightInd/>
              <w:spacing w:after="0"/>
              <w:textAlignment w:val="auto"/>
              <w:rPr>
                <w:rFonts w:ascii="Times" w:eastAsia="Batang" w:hAnsi="Times"/>
                <w:b/>
                <w:bCs/>
                <w:szCs w:val="24"/>
                <w:lang w:val="en-GB" w:eastAsia="x-none"/>
              </w:rPr>
            </w:pPr>
            <w:r w:rsidRPr="00DB0BE9">
              <w:rPr>
                <w:rFonts w:ascii="Times" w:eastAsia="Batang" w:hAnsi="Times"/>
                <w:b/>
                <w:bCs/>
                <w:szCs w:val="24"/>
                <w:highlight w:val="green"/>
                <w:lang w:val="en-GB" w:eastAsia="x-none"/>
              </w:rPr>
              <w:t>Agreement</w:t>
            </w:r>
          </w:p>
          <w:p w14:paraId="503D6078" w14:textId="77777777" w:rsidR="00DB0BE9" w:rsidRPr="00DB0BE9" w:rsidRDefault="00DB0BE9" w:rsidP="00DB0BE9">
            <w:p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5DAAC9A9"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Alt. 2-1: Reuse the configuration of pathloss RS in Rel-17;</w:t>
            </w:r>
          </w:p>
          <w:p w14:paraId="7C075213"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FE4A281"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A</w:t>
            </w:r>
            <w:r w:rsidRPr="00DB0BE9">
              <w:rPr>
                <w:rFonts w:ascii="Times" w:eastAsia="Batang" w:hAnsi="Times"/>
                <w:szCs w:val="24"/>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413B1597"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F</w:t>
            </w:r>
            <w:r w:rsidRPr="00DB0BE9">
              <w:rPr>
                <w:rFonts w:ascii="Times" w:eastAsia="Batang" w:hAnsi="Times"/>
                <w:szCs w:val="24"/>
                <w:lang w:eastAsia="x-none"/>
              </w:rPr>
              <w:t>FS: whether/how to define validity criteria of OLPC and UE fallback behavior if validity criteria fail.</w:t>
            </w:r>
          </w:p>
          <w:p w14:paraId="12B81CD2"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A</w:t>
            </w:r>
            <w:r w:rsidRPr="00DB0BE9">
              <w:rPr>
                <w:rFonts w:ascii="Times" w:eastAsia="Batang" w:hAnsi="Times"/>
                <w:szCs w:val="24"/>
                <w:lang w:eastAsia="x-none"/>
              </w:rPr>
              <w:t>lt. 2-5: Reuse the configuration of pathloss RS in Rel-17. The UE only transmits SRS resources in a SRS resource set associated with pathloss RS that can be accurately measured.</w:t>
            </w:r>
          </w:p>
          <w:p w14:paraId="3C366B66"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hint="eastAsia"/>
                <w:szCs w:val="24"/>
                <w:lang w:eastAsia="x-none"/>
              </w:rPr>
              <w:t>F</w:t>
            </w:r>
            <w:r w:rsidRPr="00DB0BE9">
              <w:rPr>
                <w:rFonts w:ascii="Times" w:eastAsia="Batang" w:hAnsi="Times"/>
                <w:szCs w:val="24"/>
                <w:lang w:eastAsia="x-none"/>
              </w:rPr>
              <w:t>FS: whether/how to define validity criteria of OLPC and UE fallback behavior if validity criteria fail.</w:t>
            </w:r>
          </w:p>
          <w:p w14:paraId="0EC2E9FF" w14:textId="77777777" w:rsidR="00DB0BE9"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Alt. 2-6: Reuse the configuration of pathloss RS in Rel-17;</w:t>
            </w:r>
          </w:p>
          <w:p w14:paraId="6697891E" w14:textId="77777777" w:rsidR="00DB0BE9" w:rsidRPr="00DB0BE9" w:rsidRDefault="00DB0BE9" w:rsidP="00DB0BE9">
            <w:pPr>
              <w:numPr>
                <w:ilvl w:val="2"/>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A cell-agnostic DL RS can be the pathloss RS in the validity area and the cell-agnostic DL RS itself.</w:t>
            </w:r>
          </w:p>
          <w:p w14:paraId="0B36A131" w14:textId="11157459" w:rsidR="00D53156" w:rsidRPr="00DB0BE9" w:rsidRDefault="00DB0BE9" w:rsidP="00DB0BE9">
            <w:pPr>
              <w:numPr>
                <w:ilvl w:val="1"/>
                <w:numId w:val="25"/>
              </w:numPr>
              <w:overflowPunct/>
              <w:autoSpaceDE/>
              <w:autoSpaceDN/>
              <w:adjustRightInd/>
              <w:spacing w:after="0"/>
              <w:textAlignment w:val="auto"/>
              <w:rPr>
                <w:rFonts w:ascii="Times" w:eastAsia="Batang" w:hAnsi="Times"/>
                <w:szCs w:val="24"/>
                <w:lang w:eastAsia="x-none"/>
              </w:rPr>
            </w:pPr>
            <w:r w:rsidRPr="00DB0BE9">
              <w:rPr>
                <w:rFonts w:ascii="Times" w:eastAsia="Batang" w:hAnsi="Times"/>
                <w:szCs w:val="24"/>
                <w:lang w:eastAsia="x-none"/>
              </w:rPr>
              <w:t>Note: UE power consumption should be considered</w:t>
            </w:r>
          </w:p>
        </w:tc>
      </w:tr>
    </w:tbl>
    <w:p w14:paraId="7FDD8F6D" w14:textId="47F61B9D"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w:t>
      </w:r>
      <w:r w:rsidR="00B83212">
        <w:rPr>
          <w:lang w:val="en-US" w:eastAsia="zh-CN"/>
        </w:rPr>
        <w:t>SRS configuration enhancements for LPHAP use case</w:t>
      </w:r>
      <w:r w:rsidR="00B96101">
        <w:rPr>
          <w:lang w:val="en-US" w:eastAsia="zh-CN"/>
        </w:rPr>
        <w:t xml:space="preserve"> considering the </w:t>
      </w:r>
      <w:r w:rsidR="006D630E">
        <w:rPr>
          <w:lang w:val="en-US" w:eastAsia="zh-CN"/>
        </w:rPr>
        <w:t xml:space="preserve">above </w:t>
      </w:r>
      <w:r w:rsidR="000958D2">
        <w:rPr>
          <w:lang w:val="en-US" w:eastAsia="zh-CN"/>
        </w:rPr>
        <w:t xml:space="preserve">RAN1 </w:t>
      </w:r>
      <w:r w:rsidR="006D630E">
        <w:rPr>
          <w:lang w:val="en-US" w:eastAsia="zh-CN"/>
        </w:rPr>
        <w:t>decisions</w:t>
      </w:r>
      <w:r w:rsidR="009C2FD4">
        <w:rPr>
          <w:lang w:val="en-US" w:eastAsia="zh-CN"/>
        </w:rPr>
        <w:t xml:space="preserve"> and those in RAN2</w:t>
      </w:r>
      <w:r w:rsidR="00B83212">
        <w:rPr>
          <w:lang w:val="en-US" w:eastAsia="zh-CN"/>
        </w:rPr>
        <w:t>.</w:t>
      </w:r>
    </w:p>
    <w:p w14:paraId="3255B72C" w14:textId="5BCA1F14" w:rsidR="00722979" w:rsidRDefault="00B83212" w:rsidP="007F36B7">
      <w:pPr>
        <w:pStyle w:val="Heading1"/>
        <w:jc w:val="both"/>
        <w:rPr>
          <w:lang w:val="en-US"/>
        </w:rPr>
      </w:pPr>
      <w:r>
        <w:rPr>
          <w:lang w:val="en-US"/>
        </w:rPr>
        <w:t>Discussion on multi-cell SRS configuration</w:t>
      </w:r>
    </w:p>
    <w:p w14:paraId="46E25561" w14:textId="4E8E4CE9"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has to enter RRC connected state in new cell to obtain the new SRS configuration. Cf. Figure </w:t>
      </w:r>
      <w:r w:rsidR="005448D4">
        <w:rPr>
          <w:lang w:val="en-GB" w:eastAsia="x-none"/>
        </w:rPr>
        <w:t>1</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lastRenderedPageBreak/>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5A76DA8A" w:rsidR="00C34E14" w:rsidRPr="00C34E14" w:rsidRDefault="00C34E14" w:rsidP="00C34E14">
      <w:pPr>
        <w:rPr>
          <w:lang w:val="en-GB" w:eastAsia="x-none"/>
        </w:rPr>
      </w:pPr>
      <w:r w:rsidRPr="00C34E14">
        <w:rPr>
          <w:lang w:val="en-GB" w:eastAsia="x-none"/>
        </w:rPr>
        <w:t xml:space="preserve">            Figure </w:t>
      </w:r>
      <w:r w:rsidR="0080283B">
        <w:rPr>
          <w:lang w:val="en-GB" w:eastAsia="x-none"/>
        </w:rPr>
        <w:t>1</w:t>
      </w:r>
      <w:r w:rsidRPr="00C34E14">
        <w:rPr>
          <w:lang w:val="en-GB" w:eastAsia="x-none"/>
        </w:rPr>
        <w:t>: Cell reselection for UE requires new SRS configuration in legacy procedure</w:t>
      </w:r>
    </w:p>
    <w:p w14:paraId="7471B005" w14:textId="32F20CD0" w:rsidR="0034514A" w:rsidRDefault="00C34E14" w:rsidP="0032229D">
      <w:pPr>
        <w:rPr>
          <w:lang w:val="en-GB" w:eastAsia="x-none"/>
        </w:rPr>
      </w:pPr>
      <w:r w:rsidRPr="00C34E14">
        <w:rPr>
          <w:lang w:val="en-GB" w:eastAsia="x-none"/>
        </w:rPr>
        <w:t xml:space="preserve">This could </w:t>
      </w:r>
      <w:r w:rsidR="001B31DA">
        <w:rPr>
          <w:lang w:val="en-GB" w:eastAsia="x-none"/>
        </w:rPr>
        <w:t xml:space="preserve">result in </w:t>
      </w:r>
      <w:r w:rsidRPr="00C34E14">
        <w:rPr>
          <w:lang w:val="en-GB" w:eastAsia="x-none"/>
        </w:rPr>
        <w:t xml:space="preserve">large increase in power consumption depending on the frequency of validity criteria failure and cell reselection events. </w:t>
      </w:r>
      <w:r w:rsidR="002B080F">
        <w:rPr>
          <w:lang w:val="en-GB" w:eastAsia="x-none"/>
        </w:rPr>
        <w:t xml:space="preserve">Hence, one of the objective </w:t>
      </w:r>
      <w:r w:rsidR="00AD781F">
        <w:rPr>
          <w:lang w:val="en-GB" w:eastAsia="x-none"/>
        </w:rPr>
        <w:t xml:space="preserve">regarding support of LPHAP in Rel-18 is to </w:t>
      </w:r>
      <w:r w:rsidR="00CE4D63">
        <w:rPr>
          <w:lang w:val="en-GB" w:eastAsia="x-none"/>
        </w:rPr>
        <w:t xml:space="preserve">consider a positioning validity area comprising multiple cells and </w:t>
      </w:r>
      <w:r w:rsidR="00AD781F">
        <w:rPr>
          <w:lang w:val="en-GB" w:eastAsia="x-none"/>
        </w:rPr>
        <w:t xml:space="preserve">allow </w:t>
      </w:r>
      <w:r w:rsidR="00CE4D63">
        <w:rPr>
          <w:lang w:val="en-GB" w:eastAsia="x-none"/>
        </w:rPr>
        <w:t xml:space="preserve">the </w:t>
      </w:r>
      <w:r w:rsidR="00AD781F">
        <w:rPr>
          <w:lang w:val="en-GB" w:eastAsia="x-none"/>
        </w:rPr>
        <w:t>UE</w:t>
      </w:r>
      <w:r w:rsidR="00786257">
        <w:rPr>
          <w:lang w:val="en-GB" w:eastAsia="x-none"/>
        </w:rPr>
        <w:t xml:space="preserve"> to</w:t>
      </w:r>
      <w:r w:rsidR="00AD781F">
        <w:rPr>
          <w:lang w:val="en-GB" w:eastAsia="x-none"/>
        </w:rPr>
        <w:t xml:space="preserve"> keep using existing SRS configuration when UE moves to a new cell</w:t>
      </w:r>
      <w:r w:rsidR="00CE4D63">
        <w:rPr>
          <w:lang w:val="en-GB" w:eastAsia="x-none"/>
        </w:rPr>
        <w:t xml:space="preserve"> in RRC inactive state.</w:t>
      </w:r>
      <w:r w:rsidR="00517DE0">
        <w:rPr>
          <w:lang w:val="en-GB" w:eastAsia="x-none"/>
        </w:rPr>
        <w:t xml:space="preserve"> To this end, UE can be provided a </w:t>
      </w:r>
      <w:r w:rsidR="0034514A">
        <w:rPr>
          <w:lang w:val="en-GB" w:eastAsia="x-none"/>
        </w:rPr>
        <w:t xml:space="preserve">SRS configuration with common parameters that can be valid across multiple cells within the validity area. </w:t>
      </w:r>
      <w:r w:rsidR="008E6B78">
        <w:rPr>
          <w:lang w:val="en-GB" w:eastAsia="x-none"/>
        </w:rPr>
        <w:t xml:space="preserve">In our view, </w:t>
      </w:r>
      <w:r w:rsidR="008E6B78" w:rsidRPr="002677D0">
        <w:rPr>
          <w:lang w:val="en-GB" w:eastAsia="x-none"/>
        </w:rPr>
        <w:t>the serving cell shall provide the determined SRS configuration to neighbor cells and negotiate for resource reservation. Then the serving cell can indicate to UE which cells are included in the validity area. The UE may continue SRS transmission if the camping cell is within the validity area.</w:t>
      </w:r>
    </w:p>
    <w:p w14:paraId="1C93B2C2" w14:textId="0BC23237" w:rsidR="00B15263" w:rsidRDefault="00B15263" w:rsidP="00B15263">
      <w:pPr>
        <w:pStyle w:val="Heading2"/>
        <w:rPr>
          <w:rStyle w:val="normaltextrun"/>
          <w:color w:val="000000"/>
          <w:shd w:val="clear" w:color="auto" w:fill="FFFFFF"/>
        </w:rPr>
      </w:pPr>
      <w:r>
        <w:rPr>
          <w:rStyle w:val="normaltextrun"/>
          <w:color w:val="000000"/>
          <w:shd w:val="clear" w:color="auto" w:fill="FFFFFF"/>
        </w:rPr>
        <w:t>Handling PHY issues of multi-cell SRS configuration</w:t>
      </w:r>
    </w:p>
    <w:p w14:paraId="222F957D" w14:textId="55555B0B" w:rsidR="0055133E" w:rsidRPr="00756B31" w:rsidRDefault="009D588A" w:rsidP="0055133E">
      <w:pPr>
        <w:jc w:val="both"/>
        <w:rPr>
          <w:lang w:eastAsia="zh-CN"/>
        </w:rPr>
      </w:pPr>
      <w:r>
        <w:rPr>
          <w:rFonts w:eastAsiaTheme="minorEastAsia"/>
          <w:lang w:eastAsia="zh-CN"/>
        </w:rPr>
        <w:t>During</w:t>
      </w:r>
      <w:r w:rsidR="008B2946">
        <w:rPr>
          <w:rFonts w:eastAsiaTheme="minorEastAsia"/>
          <w:lang w:eastAsia="zh-CN"/>
        </w:rPr>
        <w:t xml:space="preserve"> Rel-18</w:t>
      </w:r>
      <w:r>
        <w:rPr>
          <w:rFonts w:eastAsiaTheme="minorEastAsia"/>
          <w:lang w:eastAsia="zh-CN"/>
        </w:rPr>
        <w:t xml:space="preserve"> SI</w:t>
      </w:r>
      <w:r w:rsidR="008B2946">
        <w:rPr>
          <w:rFonts w:eastAsiaTheme="minorEastAsia"/>
          <w:lang w:eastAsia="zh-CN"/>
        </w:rPr>
        <w:t xml:space="preserve">, </w:t>
      </w:r>
      <w:r w:rsidR="008B2946" w:rsidRPr="00C65241">
        <w:rPr>
          <w:rFonts w:eastAsiaTheme="minorEastAsia"/>
          <w:lang w:eastAsia="zh-CN"/>
        </w:rPr>
        <w:t>RAN2 has agreed on the study of SRS positioning validity area for LPHAP where</w:t>
      </w:r>
      <w:r w:rsidR="008B2946" w:rsidRPr="00C65241">
        <w:rPr>
          <w:rFonts w:eastAsiaTheme="minorEastAsia" w:hint="eastAsia"/>
          <w:lang w:eastAsia="zh-CN"/>
        </w:rPr>
        <w:t xml:space="preserve"> </w:t>
      </w:r>
      <w:r w:rsidR="008B2946" w:rsidRPr="00C65241">
        <w:rPr>
          <w:rFonts w:eastAsiaTheme="minorEastAsia"/>
          <w:lang w:eastAsia="zh-CN"/>
        </w:rPr>
        <w:t>the configured SRS is applicable across multiple cells</w:t>
      </w:r>
      <w:r>
        <w:rPr>
          <w:rFonts w:eastAsiaTheme="minorEastAsia"/>
          <w:lang w:eastAsia="zh-CN"/>
        </w:rPr>
        <w:t xml:space="preserve"> as follows and </w:t>
      </w:r>
      <w:r w:rsidR="008B2946">
        <w:rPr>
          <w:rFonts w:eastAsiaTheme="minorEastAsia"/>
          <w:lang w:eastAsia="zh-CN"/>
        </w:rPr>
        <w:t xml:space="preserve">raised </w:t>
      </w:r>
      <w:r>
        <w:rPr>
          <w:rFonts w:eastAsiaTheme="minorEastAsia"/>
          <w:lang w:eastAsia="zh-CN"/>
        </w:rPr>
        <w:t xml:space="preserve">some concern </w:t>
      </w:r>
      <w:r w:rsidR="008B2946">
        <w:rPr>
          <w:rFonts w:eastAsiaTheme="minorEastAsia"/>
          <w:lang w:eastAsia="zh-CN"/>
        </w:rPr>
        <w:t>on potential issues in physical layer</w:t>
      </w:r>
      <w:r w:rsidR="0055133E">
        <w:rPr>
          <w:rFonts w:eastAsiaTheme="minorEastAsia"/>
          <w:lang w:eastAsia="zh-CN"/>
        </w:rPr>
        <w:t>,</w:t>
      </w:r>
      <w:r w:rsidR="008B2946">
        <w:rPr>
          <w:rFonts w:eastAsiaTheme="minorEastAsia"/>
          <w:lang w:eastAsia="zh-CN"/>
        </w:rPr>
        <w:t xml:space="preserve"> </w:t>
      </w:r>
      <w:r w:rsidR="0055133E" w:rsidRPr="00E17CBF">
        <w:rPr>
          <w:lang w:eastAsia="zh-CN"/>
        </w:rPr>
        <w:t xml:space="preserve">such as </w:t>
      </w:r>
      <w:r w:rsidR="0055133E" w:rsidRPr="00756B31">
        <w:rPr>
          <w:lang w:eastAsia="zh-CN"/>
        </w:rPr>
        <w:t>interference, timing alignment, spatial relation, and which SRS parameters can be valid across multiple cells, etc.</w:t>
      </w:r>
      <w:r w:rsidR="0055133E">
        <w:rPr>
          <w:lang w:eastAsia="zh-CN"/>
        </w:rPr>
        <w:t xml:space="preserve"> </w:t>
      </w:r>
      <w:r w:rsidR="006D7EFA">
        <w:rPr>
          <w:lang w:eastAsia="zh-CN"/>
        </w:rPr>
        <w:t>and sent an LS to RAN1</w:t>
      </w:r>
      <w:r w:rsidR="00955EB0">
        <w:rPr>
          <w:lang w:eastAsia="zh-CN"/>
        </w:rPr>
        <w:t>.</w:t>
      </w:r>
    </w:p>
    <w:tbl>
      <w:tblPr>
        <w:tblStyle w:val="TableGrid"/>
        <w:tblW w:w="0" w:type="auto"/>
        <w:tblLook w:val="04A0" w:firstRow="1" w:lastRow="0" w:firstColumn="1" w:lastColumn="0" w:noHBand="0" w:noVBand="1"/>
      </w:tblPr>
      <w:tblGrid>
        <w:gridCol w:w="9962"/>
      </w:tblGrid>
      <w:tr w:rsidR="003254DF" w14:paraId="413D78F3" w14:textId="77777777" w:rsidTr="003254DF">
        <w:tc>
          <w:tcPr>
            <w:tcW w:w="9962" w:type="dxa"/>
          </w:tcPr>
          <w:p w14:paraId="2648ACF0" w14:textId="4BB396FE" w:rsidR="003254DF" w:rsidRPr="00853530" w:rsidRDefault="003254DF" w:rsidP="003254DF">
            <w:pPr>
              <w:spacing w:after="0"/>
            </w:pPr>
            <w:r w:rsidRPr="00853530">
              <w:t>Agreement:</w:t>
            </w:r>
          </w:p>
          <w:p w14:paraId="640228C3" w14:textId="22F4D97F" w:rsidR="003254DF" w:rsidRPr="00853530" w:rsidRDefault="003254DF" w:rsidP="003254DF">
            <w:pPr>
              <w:spacing w:after="0"/>
            </w:pPr>
            <w:r w:rsidRPr="00853530">
              <w:t>Proposal 3 (modified): RAN2 agree to study enhancements on SRS configuration (12/15). Further study the following candidate enhancements on SRS configuration, including the possible interference and changes of spatial relations problems.</w:t>
            </w:r>
          </w:p>
          <w:p w14:paraId="41E2A6D1" w14:textId="77777777" w:rsidR="003254DF" w:rsidRPr="00853530" w:rsidRDefault="003254DF" w:rsidP="003254DF">
            <w:pPr>
              <w:spacing w:after="0"/>
            </w:pPr>
            <w:r w:rsidRPr="00853530">
              <w:t>-</w:t>
            </w:r>
            <w:r w:rsidRPr="00853530">
              <w:tab/>
              <w:t>a) Validity area mechanism; (12/13)</w:t>
            </w:r>
          </w:p>
          <w:p w14:paraId="2F2681EF" w14:textId="77777777" w:rsidR="003254DF" w:rsidRPr="00853530" w:rsidRDefault="003254DF" w:rsidP="003254DF">
            <w:pPr>
              <w:spacing w:after="0"/>
            </w:pPr>
            <w:r w:rsidRPr="00853530">
              <w:t>-</w:t>
            </w:r>
            <w:r w:rsidRPr="00853530">
              <w:tab/>
              <w:t>b) SRS update mechanism; (10/13)</w:t>
            </w:r>
          </w:p>
          <w:p w14:paraId="735377C7" w14:textId="77777777" w:rsidR="003254DF" w:rsidRPr="00853530" w:rsidRDefault="003254DF" w:rsidP="003254DF">
            <w:pPr>
              <w:spacing w:after="0"/>
            </w:pPr>
            <w:r w:rsidRPr="00853530">
              <w:t>-</w:t>
            </w:r>
            <w:r w:rsidRPr="00853530">
              <w:tab/>
              <w:t>c) Pre-configure multiple SRS, which could include broadcast transmission of configurations with UE-specific determination along with the network of a configuration; (9/13)</w:t>
            </w:r>
          </w:p>
          <w:p w14:paraId="6426F1D8" w14:textId="77777777" w:rsidR="003254DF" w:rsidRPr="00853530" w:rsidRDefault="003254DF" w:rsidP="003254DF">
            <w:pPr>
              <w:spacing w:after="0"/>
            </w:pPr>
            <w:r w:rsidRPr="00853530">
              <w:t>FFS if item c would require network nodes to measure multiple SRS configurations for the same UE simultaneously.</w:t>
            </w:r>
          </w:p>
          <w:p w14:paraId="3EE062DC" w14:textId="4518E2AE" w:rsidR="003254DF" w:rsidRDefault="003254DF" w:rsidP="003254DF">
            <w:pPr>
              <w:spacing w:after="0"/>
              <w:rPr>
                <w:sz w:val="24"/>
                <w:szCs w:val="24"/>
              </w:rPr>
            </w:pPr>
            <w:r w:rsidRPr="00853530">
              <w:t>LS to RAN1 to ask them about interference issues with SRS configurations across multiple cells and about the validity of SRS parameters.</w:t>
            </w:r>
          </w:p>
        </w:tc>
      </w:tr>
    </w:tbl>
    <w:p w14:paraId="4EC4801D" w14:textId="77777777" w:rsidR="00710540" w:rsidRDefault="00710540" w:rsidP="00B15263">
      <w:pPr>
        <w:spacing w:after="0"/>
        <w:rPr>
          <w:sz w:val="24"/>
          <w:szCs w:val="24"/>
        </w:rPr>
      </w:pPr>
    </w:p>
    <w:p w14:paraId="4100FA2C" w14:textId="74147CFF" w:rsidR="00FC03F8" w:rsidRPr="00FC03F8" w:rsidRDefault="000C7036" w:rsidP="00FC03F8">
      <w:pPr>
        <w:jc w:val="both"/>
        <w:rPr>
          <w:lang w:eastAsia="zh-CN"/>
        </w:rPr>
      </w:pPr>
      <w:r>
        <w:rPr>
          <w:lang w:eastAsia="zh-CN"/>
        </w:rPr>
        <w:t xml:space="preserve">During the previous meetings, </w:t>
      </w:r>
      <w:r w:rsidR="009A485D">
        <w:rPr>
          <w:lang w:eastAsia="zh-CN"/>
        </w:rPr>
        <w:t xml:space="preserve">RAN1 has already made various decisions </w:t>
      </w:r>
      <w:r>
        <w:rPr>
          <w:lang w:eastAsia="zh-CN"/>
        </w:rPr>
        <w:t xml:space="preserve">to address the above. </w:t>
      </w:r>
      <w:r w:rsidR="00FC03F8" w:rsidRPr="00FC03F8">
        <w:rPr>
          <w:lang w:eastAsia="zh-CN"/>
        </w:rPr>
        <w:t xml:space="preserve">In this section, </w:t>
      </w:r>
      <w:r w:rsidR="00FC03F8">
        <w:rPr>
          <w:lang w:eastAsia="zh-CN"/>
        </w:rPr>
        <w:t xml:space="preserve">we discuss </w:t>
      </w:r>
      <w:r>
        <w:rPr>
          <w:lang w:eastAsia="zh-CN"/>
        </w:rPr>
        <w:t xml:space="preserve">the remaining details related to </w:t>
      </w:r>
      <w:r w:rsidR="00FC03F8">
        <w:rPr>
          <w:lang w:eastAsia="zh-CN"/>
        </w:rPr>
        <w:t>these aspects.</w:t>
      </w:r>
    </w:p>
    <w:p w14:paraId="1E5E300C" w14:textId="77777777" w:rsidR="00FC03F8" w:rsidRDefault="00FC03F8" w:rsidP="00B15263">
      <w:pPr>
        <w:spacing w:after="0"/>
        <w:rPr>
          <w:sz w:val="24"/>
          <w:szCs w:val="24"/>
        </w:rPr>
      </w:pPr>
    </w:p>
    <w:p w14:paraId="553B1A17" w14:textId="635965B9" w:rsidR="003254DF" w:rsidRDefault="00BC037C" w:rsidP="00BC037C">
      <w:pPr>
        <w:pStyle w:val="Heading3"/>
      </w:pPr>
      <w:r>
        <w:lastRenderedPageBreak/>
        <w:t>Interference handling</w:t>
      </w:r>
    </w:p>
    <w:p w14:paraId="49ABC7BD" w14:textId="0FE04815" w:rsidR="0055133E" w:rsidRDefault="006D7EFA" w:rsidP="006D7EFA">
      <w:pPr>
        <w:rPr>
          <w:rFonts w:eastAsiaTheme="minorEastAsia"/>
          <w:lang w:eastAsia="zh-CN"/>
        </w:rPr>
      </w:pPr>
      <w:r w:rsidRPr="006D7EFA">
        <w:rPr>
          <w:rFonts w:eastAsiaTheme="minorEastAsia"/>
          <w:lang w:eastAsia="zh-CN"/>
        </w:rPr>
        <w:t>RAN</w:t>
      </w:r>
      <w:r>
        <w:rPr>
          <w:rFonts w:eastAsiaTheme="minorEastAsia"/>
          <w:lang w:eastAsia="zh-CN"/>
        </w:rPr>
        <w:t xml:space="preserve">1 responded that </w:t>
      </w:r>
      <w:r w:rsidRPr="006D7EFA">
        <w:rPr>
          <w:rFonts w:eastAsiaTheme="minorEastAsia"/>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r>
        <w:rPr>
          <w:rFonts w:eastAsiaTheme="minorEastAsia"/>
          <w:lang w:eastAsia="zh-CN"/>
        </w:rPr>
        <w:t xml:space="preserve"> Next, we discuss</w:t>
      </w:r>
      <w:r w:rsidR="00D95EDA">
        <w:rPr>
          <w:rFonts w:eastAsiaTheme="minorEastAsia"/>
          <w:lang w:eastAsia="zh-CN"/>
        </w:rPr>
        <w:t xml:space="preserve"> whether any new procedure or behavior needed to handle the PHY issues</w:t>
      </w:r>
      <w:r w:rsidR="007B2D99">
        <w:rPr>
          <w:rFonts w:eastAsiaTheme="minorEastAsia"/>
          <w:lang w:eastAsia="zh-CN"/>
        </w:rPr>
        <w:t xml:space="preserve"> when SRS configuration is expected to be valid across multiple cells.</w:t>
      </w:r>
    </w:p>
    <w:p w14:paraId="7A090135" w14:textId="47234BB0" w:rsidR="001E3C6F" w:rsidRDefault="00631346" w:rsidP="00126C86">
      <w:pPr>
        <w:rPr>
          <w:lang w:val="en-GB" w:eastAsia="zh-CN"/>
        </w:rPr>
      </w:pPr>
      <w:r w:rsidRPr="00631346">
        <w:rPr>
          <w:rStyle w:val="normaltextrun"/>
          <w:color w:val="000000"/>
          <w:shd w:val="clear" w:color="auto" w:fill="FFFFFF"/>
        </w:rPr>
        <w:t>Since the SRS configuration needs to be valid across multiple cells, some resource reservation</w:t>
      </w:r>
      <w:r w:rsidR="00092EE1">
        <w:rPr>
          <w:rStyle w:val="normaltextrun"/>
          <w:color w:val="000000"/>
          <w:shd w:val="clear" w:color="auto" w:fill="FFFFFF"/>
        </w:rPr>
        <w:t xml:space="preserve"> and coordination across the cells within the </w:t>
      </w:r>
      <w:r w:rsidR="0092330D" w:rsidRPr="00631346">
        <w:rPr>
          <w:rStyle w:val="normaltextrun"/>
          <w:color w:val="000000"/>
          <w:shd w:val="clear" w:color="auto" w:fill="FFFFFF"/>
        </w:rPr>
        <w:t xml:space="preserve">positioning </w:t>
      </w:r>
      <w:r w:rsidR="00092EE1">
        <w:rPr>
          <w:rStyle w:val="normaltextrun"/>
          <w:color w:val="000000"/>
          <w:shd w:val="clear" w:color="auto" w:fill="FFFFFF"/>
        </w:rPr>
        <w:t xml:space="preserve">validity </w:t>
      </w:r>
      <w:r w:rsidR="00050D09">
        <w:rPr>
          <w:rStyle w:val="normaltextrun"/>
          <w:color w:val="000000"/>
          <w:shd w:val="clear" w:color="auto" w:fill="FFFFFF"/>
        </w:rPr>
        <w:t>area</w:t>
      </w:r>
      <w:r w:rsidRPr="00631346">
        <w:rPr>
          <w:rStyle w:val="normaltextrun"/>
          <w:color w:val="000000"/>
          <w:shd w:val="clear" w:color="auto" w:fill="FFFFFF"/>
        </w:rPr>
        <w:t xml:space="preserve"> </w:t>
      </w:r>
      <w:r w:rsidR="00D82A02">
        <w:rPr>
          <w:rStyle w:val="normaltextrun"/>
          <w:color w:val="000000"/>
          <w:shd w:val="clear" w:color="auto" w:fill="FFFFFF"/>
        </w:rPr>
        <w:t>may</w:t>
      </w:r>
      <w:r w:rsidRPr="00631346">
        <w:rPr>
          <w:rStyle w:val="normaltextrun"/>
          <w:color w:val="000000"/>
          <w:shd w:val="clear" w:color="auto" w:fill="FFFFFF"/>
        </w:rPr>
        <w:t xml:space="preserve"> </w:t>
      </w:r>
      <w:r w:rsidR="00104406">
        <w:rPr>
          <w:rStyle w:val="normaltextrun"/>
          <w:color w:val="000000"/>
          <w:shd w:val="clear" w:color="auto" w:fill="FFFFFF"/>
        </w:rPr>
        <w:t xml:space="preserve">be </w:t>
      </w:r>
      <w:r w:rsidRPr="00631346">
        <w:rPr>
          <w:rStyle w:val="normaltextrun"/>
          <w:color w:val="000000"/>
          <w:shd w:val="clear" w:color="auto" w:fill="FFFFFF"/>
        </w:rPr>
        <w:t xml:space="preserve">needed so that interference </w:t>
      </w:r>
      <w:r w:rsidR="00092EE1">
        <w:rPr>
          <w:rStyle w:val="normaltextrun"/>
          <w:color w:val="000000"/>
          <w:shd w:val="clear" w:color="auto" w:fill="FFFFFF"/>
        </w:rPr>
        <w:t xml:space="preserve">can be </w:t>
      </w:r>
      <w:r w:rsidRPr="00631346">
        <w:rPr>
          <w:rStyle w:val="normaltextrun"/>
          <w:color w:val="000000"/>
          <w:shd w:val="clear" w:color="auto" w:fill="FFFFFF"/>
        </w:rPr>
        <w:t>avoided in the cells within the positioning validity area</w:t>
      </w:r>
      <w:r w:rsidR="00FC4631">
        <w:rPr>
          <w:rStyle w:val="normaltextrun"/>
          <w:color w:val="000000"/>
          <w:shd w:val="clear" w:color="auto" w:fill="FFFFFF"/>
        </w:rPr>
        <w:t xml:space="preserve">. Moreover, </w:t>
      </w:r>
      <w:r w:rsidR="00126C86">
        <w:rPr>
          <w:lang w:val="en-GB" w:eastAsia="zh-CN"/>
        </w:rPr>
        <w:t xml:space="preserve">positioning SRS can be received and measured by multiple </w:t>
      </w:r>
      <w:r w:rsidR="00126C86" w:rsidRPr="00512C55">
        <w:rPr>
          <w:lang w:val="en-GB" w:eastAsia="zh-CN"/>
        </w:rPr>
        <w:t>neighboring cells</w:t>
      </w:r>
      <w:r w:rsidR="00126C86">
        <w:rPr>
          <w:lang w:val="en-GB" w:eastAsia="zh-CN"/>
        </w:rPr>
        <w:t xml:space="preserve"> </w:t>
      </w:r>
      <w:r w:rsidR="009E5F5E">
        <w:rPr>
          <w:lang w:val="en-GB" w:eastAsia="zh-CN"/>
        </w:rPr>
        <w:t>o</w:t>
      </w:r>
      <w:r w:rsidR="00126C86">
        <w:rPr>
          <w:lang w:val="en-GB" w:eastAsia="zh-CN"/>
        </w:rPr>
        <w:t xml:space="preserve">n the same </w:t>
      </w:r>
      <w:r w:rsidR="00BC1A71">
        <w:rPr>
          <w:lang w:val="en-GB" w:eastAsia="zh-CN"/>
        </w:rPr>
        <w:t>frequency,</w:t>
      </w:r>
      <w:r w:rsidR="00126C86">
        <w:rPr>
          <w:lang w:val="en-GB" w:eastAsia="zh-CN"/>
        </w:rPr>
        <w:t xml:space="preserve"> </w:t>
      </w:r>
      <w:r w:rsidR="001E3C6F">
        <w:rPr>
          <w:lang w:val="en-GB" w:eastAsia="zh-CN"/>
        </w:rPr>
        <w:t>and it is expected that</w:t>
      </w:r>
      <w:r w:rsidR="00126C86">
        <w:rPr>
          <w:lang w:val="en-GB" w:eastAsia="zh-CN"/>
        </w:rPr>
        <w:t xml:space="preserve"> the </w:t>
      </w:r>
      <w:r w:rsidR="00126C86" w:rsidRPr="00DC21A0">
        <w:rPr>
          <w:lang w:val="en-GB" w:eastAsia="zh-CN"/>
        </w:rPr>
        <w:t>interference</w:t>
      </w:r>
      <w:r w:rsidR="00126C86">
        <w:rPr>
          <w:lang w:val="en-GB" w:eastAsia="zh-CN"/>
        </w:rPr>
        <w:t xml:space="preserve"> issue </w:t>
      </w:r>
      <w:r w:rsidR="00D622FB">
        <w:rPr>
          <w:lang w:val="en-GB" w:eastAsia="zh-CN"/>
        </w:rPr>
        <w:t>can be</w:t>
      </w:r>
      <w:r w:rsidR="001E3C6F">
        <w:rPr>
          <w:lang w:val="en-GB" w:eastAsia="zh-CN"/>
        </w:rPr>
        <w:t xml:space="preserve"> handled by gNB implementation</w:t>
      </w:r>
      <w:r w:rsidR="00126C86">
        <w:rPr>
          <w:lang w:val="en-GB" w:eastAsia="zh-CN"/>
        </w:rPr>
        <w:t>.</w:t>
      </w:r>
      <w:r w:rsidR="001E3C6F">
        <w:rPr>
          <w:lang w:val="en-GB" w:eastAsia="zh-CN"/>
        </w:rPr>
        <w:t xml:space="preserve"> We do not see any </w:t>
      </w:r>
      <w:r w:rsidR="00BC2135">
        <w:rPr>
          <w:lang w:val="en-GB" w:eastAsia="zh-CN"/>
        </w:rPr>
        <w:t xml:space="preserve">specification-based </w:t>
      </w:r>
      <w:r w:rsidR="001E3C6F">
        <w:rPr>
          <w:lang w:val="en-GB" w:eastAsia="zh-CN"/>
        </w:rPr>
        <w:t>enhancement or special handling needed for this issue.</w:t>
      </w:r>
    </w:p>
    <w:p w14:paraId="7410D734" w14:textId="55238F24" w:rsidR="00BC037C" w:rsidRPr="00A31EEA" w:rsidRDefault="00BC037C" w:rsidP="00BC037C">
      <w:pPr>
        <w:rPr>
          <w:b/>
          <w:bCs/>
          <w:lang w:val="en-GB" w:eastAsia="zh-CN"/>
        </w:rPr>
      </w:pPr>
      <w:r w:rsidRPr="00A31EEA">
        <w:rPr>
          <w:b/>
          <w:bCs/>
          <w:lang w:val="en-GB" w:eastAsia="zh-CN"/>
        </w:rPr>
        <w:t xml:space="preserve">Proposal </w:t>
      </w:r>
      <w:r w:rsidR="00561472">
        <w:rPr>
          <w:b/>
          <w:bCs/>
          <w:lang w:val="en-GB" w:eastAsia="zh-CN"/>
        </w:rPr>
        <w:t>1</w:t>
      </w:r>
      <w:r w:rsidRPr="00A31EEA">
        <w:rPr>
          <w:b/>
          <w:bCs/>
          <w:lang w:val="en-GB" w:eastAsia="zh-CN"/>
        </w:rPr>
        <w:t>: In</w:t>
      </w:r>
      <w:r>
        <w:rPr>
          <w:b/>
          <w:bCs/>
          <w:lang w:val="en-GB" w:eastAsia="zh-CN"/>
        </w:rPr>
        <w:t>ter</w:t>
      </w:r>
      <w:r w:rsidRPr="00A31EEA">
        <w:rPr>
          <w:b/>
          <w:bCs/>
          <w:lang w:val="en-GB" w:eastAsia="zh-CN"/>
        </w:rPr>
        <w:t>ference issues, if any, due to the configuration of SRS across multiple cells within a validity area can be handled by gNB implementation.</w:t>
      </w:r>
    </w:p>
    <w:p w14:paraId="40F73FC3" w14:textId="77777777" w:rsidR="00BC037C" w:rsidRDefault="00BC037C" w:rsidP="00126C86">
      <w:pPr>
        <w:rPr>
          <w:b/>
          <w:bCs/>
          <w:lang w:val="en-GB" w:eastAsia="zh-CN"/>
        </w:rPr>
      </w:pPr>
    </w:p>
    <w:p w14:paraId="4640148E" w14:textId="47D84A2C" w:rsidR="00BC037C" w:rsidRDefault="00BC037C" w:rsidP="00BC037C">
      <w:pPr>
        <w:pStyle w:val="Heading3"/>
      </w:pPr>
      <w:r>
        <w:t>UL timing advance</w:t>
      </w:r>
    </w:p>
    <w:p w14:paraId="62B70C6D" w14:textId="1EFB6502" w:rsidR="00BC6648" w:rsidRPr="00B82873" w:rsidRDefault="00560A26" w:rsidP="00BC6648">
      <w:pPr>
        <w:rPr>
          <w:lang w:eastAsia="zh-CN"/>
        </w:rPr>
      </w:pPr>
      <w:r>
        <w:rPr>
          <w:lang w:val="en-GB" w:eastAsia="zh-CN"/>
        </w:rPr>
        <w:t>On</w:t>
      </w:r>
      <w:r w:rsidR="00C843B4">
        <w:rPr>
          <w:lang w:val="en-GB" w:eastAsia="zh-CN"/>
        </w:rPr>
        <w:t xml:space="preserve"> UL timing advance, </w:t>
      </w:r>
      <w:r>
        <w:rPr>
          <w:lang w:val="en-GB" w:eastAsia="zh-CN"/>
        </w:rPr>
        <w:t xml:space="preserve">RAN1 discussed </w:t>
      </w:r>
      <w:r w:rsidR="00D21572">
        <w:rPr>
          <w:lang w:val="en-GB" w:eastAsia="zh-CN"/>
        </w:rPr>
        <w:t xml:space="preserve">the issue at length during RAN1 #112bis-e meeting </w:t>
      </w:r>
      <w:r>
        <w:rPr>
          <w:lang w:val="en-GB" w:eastAsia="zh-CN"/>
        </w:rPr>
        <w:t>but could not converge</w:t>
      </w:r>
      <w:r w:rsidR="00D21572">
        <w:rPr>
          <w:lang w:val="en-GB" w:eastAsia="zh-CN"/>
        </w:rPr>
        <w:t>. The latest version of the FL proposal is quoted below:</w:t>
      </w:r>
    </w:p>
    <w:tbl>
      <w:tblPr>
        <w:tblStyle w:val="TableGrid"/>
        <w:tblW w:w="0" w:type="auto"/>
        <w:tblLook w:val="04A0" w:firstRow="1" w:lastRow="0" w:firstColumn="1" w:lastColumn="0" w:noHBand="0" w:noVBand="1"/>
      </w:tblPr>
      <w:tblGrid>
        <w:gridCol w:w="9962"/>
      </w:tblGrid>
      <w:tr w:rsidR="00BC6648" w14:paraId="2468B041" w14:textId="77777777" w:rsidTr="00BC6648">
        <w:tc>
          <w:tcPr>
            <w:tcW w:w="9962" w:type="dxa"/>
          </w:tcPr>
          <w:p w14:paraId="2785541A" w14:textId="77777777" w:rsidR="00BC6648" w:rsidRPr="00BC6648" w:rsidRDefault="00BC6648" w:rsidP="00BC6648">
            <w:pPr>
              <w:overflowPunct/>
              <w:autoSpaceDE/>
              <w:autoSpaceDN/>
              <w:adjustRightInd/>
              <w:spacing w:beforeLines="50" w:after="0" w:line="288" w:lineRule="auto"/>
              <w:textAlignment w:val="auto"/>
              <w:outlineLvl w:val="3"/>
              <w:rPr>
                <w:rFonts w:ascii="Arial" w:hAnsi="Arial" w:cs="Arial"/>
                <w:b/>
                <w:bCs/>
                <w:lang w:val="en-GB" w:eastAsia="zh-CN"/>
              </w:rPr>
            </w:pPr>
            <w:r w:rsidRPr="00BC6648">
              <w:rPr>
                <w:rFonts w:ascii="Arial" w:hAnsi="Arial" w:cs="Arial"/>
                <w:b/>
                <w:bCs/>
                <w:lang w:val="en-GB" w:eastAsia="zh-CN"/>
              </w:rPr>
              <w:t xml:space="preserve">Updated Proposal 1-2 (III) </w:t>
            </w:r>
          </w:p>
          <w:p w14:paraId="40F83F3D" w14:textId="77777777" w:rsidR="00BC6648" w:rsidRPr="00BC6648" w:rsidRDefault="00BC6648" w:rsidP="00BC6648">
            <w:pPr>
              <w:numPr>
                <w:ilvl w:val="0"/>
                <w:numId w:val="16"/>
              </w:numPr>
              <w:overflowPunct/>
              <w:autoSpaceDE/>
              <w:autoSpaceDN/>
              <w:adjustRightInd/>
              <w:spacing w:beforeLines="50" w:afterLines="50" w:after="120" w:line="288" w:lineRule="auto"/>
              <w:ind w:left="1140"/>
              <w:textAlignment w:val="auto"/>
              <w:rPr>
                <w:rFonts w:ascii="Calibri" w:eastAsia="Calibri" w:hAnsi="Calibri"/>
                <w:iCs/>
                <w:sz w:val="22"/>
                <w:szCs w:val="22"/>
                <w:lang w:val="en-GB"/>
              </w:rPr>
            </w:pPr>
            <w:r w:rsidRPr="00BC6648">
              <w:rPr>
                <w:rFonts w:ascii="Arial" w:hAnsi="Arial" w:cs="Arial"/>
                <w:lang w:eastAsia="zh-CN"/>
              </w:rPr>
              <w:t>For the determination of UL timing to transmit SRS for positioning by UEs in RRC_INACTIVE state within the SRS positioning validity area</w:t>
            </w:r>
            <w:r w:rsidRPr="00BC6648">
              <w:rPr>
                <w:rFonts w:ascii="Arial" w:eastAsia="Calibri" w:hAnsi="Arial" w:cs="Arial"/>
                <w:lang w:eastAsia="zh-CN"/>
              </w:rPr>
              <w:t>, support the following to determine a valid TA:</w:t>
            </w:r>
          </w:p>
          <w:p w14:paraId="0E9EE02E" w14:textId="77777777" w:rsidR="00BC6648" w:rsidRPr="00BC6648" w:rsidRDefault="00BC6648" w:rsidP="00BC6648">
            <w:pPr>
              <w:numPr>
                <w:ilvl w:val="1"/>
                <w:numId w:val="16"/>
              </w:numPr>
              <w:overflowPunct/>
              <w:autoSpaceDE/>
              <w:autoSpaceDN/>
              <w:adjustRightInd/>
              <w:snapToGrid w:val="0"/>
              <w:spacing w:after="0" w:line="288" w:lineRule="auto"/>
              <w:contextualSpacing/>
              <w:textAlignment w:val="auto"/>
              <w:rPr>
                <w:rFonts w:ascii="Arial" w:hAnsi="Arial" w:cs="Arial"/>
                <w:color w:val="FF0000"/>
                <w:lang w:val="en-GB"/>
              </w:rPr>
            </w:pPr>
            <w:r w:rsidRPr="00BC6648">
              <w:rPr>
                <w:rFonts w:ascii="Arial" w:hAnsi="Arial" w:cs="Arial"/>
                <w:color w:val="FF0000"/>
                <w:lang w:val="en-GB"/>
              </w:rPr>
              <w:t>By default, UE maintains the TA obtained from the last serving cell within the validity area,</w:t>
            </w:r>
          </w:p>
          <w:p w14:paraId="000AF019" w14:textId="77777777" w:rsidR="00BC6648" w:rsidRPr="00BC6648" w:rsidRDefault="00BC6648" w:rsidP="00BC6648">
            <w:pPr>
              <w:numPr>
                <w:ilvl w:val="2"/>
                <w:numId w:val="16"/>
              </w:numPr>
              <w:overflowPunct/>
              <w:autoSpaceDE/>
              <w:autoSpaceDN/>
              <w:adjustRightInd/>
              <w:snapToGrid w:val="0"/>
              <w:spacing w:after="0" w:line="288" w:lineRule="auto"/>
              <w:contextualSpacing/>
              <w:textAlignment w:val="auto"/>
              <w:rPr>
                <w:rFonts w:ascii="Arial" w:hAnsi="Arial" w:cs="Arial"/>
                <w:color w:val="FF0000"/>
                <w:lang w:val="en-GB"/>
              </w:rPr>
            </w:pPr>
            <w:r w:rsidRPr="00BC6648">
              <w:rPr>
                <w:rFonts w:ascii="Arial" w:hAnsi="Arial" w:cs="Arial"/>
                <w:color w:val="0000FF"/>
                <w:lang w:val="en-GB"/>
              </w:rPr>
              <w:t>Note: This assumes that the geometric cell coverage is small.</w:t>
            </w:r>
          </w:p>
          <w:p w14:paraId="3EA9A914" w14:textId="77777777" w:rsidR="00BC6648" w:rsidRPr="00BC6648" w:rsidRDefault="00BC6648" w:rsidP="00BC6648">
            <w:pPr>
              <w:numPr>
                <w:ilvl w:val="1"/>
                <w:numId w:val="16"/>
              </w:numPr>
              <w:overflowPunct/>
              <w:autoSpaceDE/>
              <w:autoSpaceDN/>
              <w:adjustRightInd/>
              <w:snapToGrid w:val="0"/>
              <w:spacing w:after="0" w:line="288" w:lineRule="auto"/>
              <w:contextualSpacing/>
              <w:textAlignment w:val="auto"/>
              <w:rPr>
                <w:rFonts w:ascii="Arial" w:hAnsi="Arial" w:cs="Arial"/>
                <w:color w:val="FF0000"/>
                <w:lang w:val="en-GB"/>
              </w:rPr>
            </w:pPr>
            <w:r w:rsidRPr="00BC6648">
              <w:rPr>
                <w:rFonts w:ascii="Arial" w:hAnsi="Arial" w:cs="Arial"/>
                <w:strike/>
                <w:color w:val="FF0000"/>
                <w:lang w:val="en-GB"/>
              </w:rPr>
              <w:t>When the DL reference timing difference exceeds a threshold,</w:t>
            </w:r>
            <w:r w:rsidRPr="00BC6648">
              <w:rPr>
                <w:rFonts w:ascii="Arial" w:hAnsi="Arial" w:cs="Arial"/>
                <w:color w:val="FF0000"/>
                <w:lang w:val="en-GB"/>
              </w:rPr>
              <w:t xml:space="preserve"> UE </w:t>
            </w:r>
            <w:r w:rsidRPr="00BC6648">
              <w:rPr>
                <w:rFonts w:ascii="Arial" w:hAnsi="Arial" w:cs="Arial"/>
                <w:color w:val="00B0F0"/>
                <w:lang w:val="en-GB"/>
              </w:rPr>
              <w:t>may</w:t>
            </w:r>
            <w:r w:rsidRPr="00BC6648">
              <w:rPr>
                <w:rFonts w:ascii="Arial" w:hAnsi="Arial" w:cs="Arial"/>
                <w:color w:val="FF0000"/>
                <w:lang w:val="en-GB"/>
              </w:rPr>
              <w:t xml:space="preserve"> autonomously adjust</w:t>
            </w:r>
            <w:r w:rsidRPr="00BC6648">
              <w:rPr>
                <w:rFonts w:ascii="Arial" w:hAnsi="Arial" w:cs="Arial"/>
                <w:strike/>
                <w:color w:val="00B0F0"/>
                <w:lang w:val="en-GB"/>
              </w:rPr>
              <w:t>s</w:t>
            </w:r>
            <w:r w:rsidRPr="00BC6648">
              <w:rPr>
                <w:rFonts w:ascii="Arial" w:hAnsi="Arial" w:cs="Arial"/>
                <w:color w:val="FF0000"/>
                <w:lang w:val="en-GB"/>
              </w:rPr>
              <w:t xml:space="preserve"> the TA </w:t>
            </w:r>
            <w:r w:rsidRPr="00BC6648">
              <w:rPr>
                <w:rFonts w:ascii="Arial" w:hAnsi="Arial" w:cs="Arial"/>
                <w:strike/>
                <w:color w:val="00B0F0"/>
                <w:lang w:val="en-GB"/>
              </w:rPr>
              <w:t>up to its implementation</w:t>
            </w:r>
            <w:r w:rsidRPr="00BC6648">
              <w:rPr>
                <w:rFonts w:ascii="Arial" w:hAnsi="Arial" w:cs="Arial"/>
                <w:color w:val="00B0F0"/>
                <w:lang w:val="en-GB"/>
              </w:rPr>
              <w:t xml:space="preserve"> in accordance to changes in the DL reference timing</w:t>
            </w:r>
            <w:r w:rsidRPr="00BC6648">
              <w:rPr>
                <w:rFonts w:ascii="Arial" w:hAnsi="Arial" w:cs="Arial"/>
                <w:color w:val="FF0000"/>
                <w:lang w:val="en-GB"/>
              </w:rPr>
              <w:t xml:space="preserve">. </w:t>
            </w:r>
          </w:p>
          <w:p w14:paraId="0DC82E60" w14:textId="77777777" w:rsidR="00BC6648" w:rsidRPr="00BC6648" w:rsidRDefault="00BC6648" w:rsidP="00BC6648">
            <w:pPr>
              <w:numPr>
                <w:ilvl w:val="2"/>
                <w:numId w:val="16"/>
              </w:numPr>
              <w:overflowPunct/>
              <w:autoSpaceDE/>
              <w:autoSpaceDN/>
              <w:adjustRightInd/>
              <w:snapToGrid w:val="0"/>
              <w:spacing w:after="0" w:line="288" w:lineRule="auto"/>
              <w:contextualSpacing/>
              <w:textAlignment w:val="auto"/>
              <w:rPr>
                <w:rFonts w:ascii="Arial" w:hAnsi="Arial" w:cs="Arial"/>
                <w:strike/>
                <w:color w:val="FF0000"/>
                <w:lang w:val="en-GB"/>
              </w:rPr>
            </w:pPr>
            <w:bookmarkStart w:id="1" w:name="_Hlk133333312"/>
            <w:r w:rsidRPr="00BC6648">
              <w:rPr>
                <w:rFonts w:ascii="Arial" w:hAnsi="Arial" w:cs="Arial"/>
                <w:strike/>
                <w:lang w:val="en-GB" w:eastAsia="zh-CN"/>
              </w:rPr>
              <w:t>The threshold can be provided by the network to control the UE behaviour of autonomous TA adjustment.</w:t>
            </w:r>
            <w:bookmarkEnd w:id="1"/>
            <w:r w:rsidRPr="00BC6648">
              <w:rPr>
                <w:rFonts w:ascii="Arial" w:hAnsi="Arial" w:cs="Arial"/>
                <w:strike/>
                <w:lang w:val="en-GB" w:eastAsia="zh-CN"/>
              </w:rPr>
              <w:t xml:space="preserve"> </w:t>
            </w:r>
          </w:p>
          <w:p w14:paraId="53A7CC46" w14:textId="77777777" w:rsidR="00BC6648" w:rsidRPr="00BC6648" w:rsidRDefault="00BC6648" w:rsidP="00BC6648">
            <w:pPr>
              <w:numPr>
                <w:ilvl w:val="2"/>
                <w:numId w:val="16"/>
              </w:numPr>
              <w:overflowPunct/>
              <w:autoSpaceDE/>
              <w:autoSpaceDN/>
              <w:adjustRightInd/>
              <w:snapToGrid w:val="0"/>
              <w:spacing w:after="0" w:line="288" w:lineRule="auto"/>
              <w:contextualSpacing/>
              <w:textAlignment w:val="auto"/>
              <w:rPr>
                <w:rFonts w:ascii="Arial" w:hAnsi="Arial" w:cs="Arial"/>
                <w:color w:val="00B050"/>
                <w:lang w:val="en-GB"/>
              </w:rPr>
            </w:pPr>
            <w:r w:rsidRPr="00BC6648">
              <w:rPr>
                <w:rFonts w:ascii="Arial" w:hAnsi="Arial" w:cs="Arial"/>
                <w:color w:val="7030A0"/>
                <w:lang w:val="en-GB" w:eastAsia="zh-CN"/>
              </w:rPr>
              <w:t xml:space="preserve">FFS: whether/how to define additional rules to enable the UE autonomous TA adjustment, and if supported, </w:t>
            </w:r>
            <w:r w:rsidRPr="00BC6648">
              <w:rPr>
                <w:rFonts w:ascii="Arial" w:hAnsi="Arial" w:cs="Arial"/>
                <w:color w:val="00B050"/>
                <w:lang w:val="en-GB" w:eastAsia="zh-CN"/>
              </w:rPr>
              <w:t>whether the rule applies only for cell-reselection scenarios or for both same-cell mobility and cell-reselection scenarios.</w:t>
            </w:r>
          </w:p>
          <w:p w14:paraId="113B20DE" w14:textId="2718DB37" w:rsidR="00BC6648" w:rsidRDefault="00BC6648" w:rsidP="00BC6648">
            <w:pPr>
              <w:numPr>
                <w:ilvl w:val="1"/>
                <w:numId w:val="16"/>
              </w:numPr>
              <w:overflowPunct/>
              <w:autoSpaceDE/>
              <w:autoSpaceDN/>
              <w:adjustRightInd/>
              <w:snapToGrid w:val="0"/>
              <w:spacing w:after="0" w:line="288" w:lineRule="auto"/>
              <w:contextualSpacing/>
              <w:textAlignment w:val="auto"/>
              <w:rPr>
                <w:lang w:eastAsia="zh-CN"/>
              </w:rPr>
            </w:pPr>
            <w:r w:rsidRPr="00BC6648">
              <w:rPr>
                <w:rFonts w:ascii="Arial" w:hAnsi="Arial" w:cs="Arial"/>
                <w:color w:val="FF0000"/>
                <w:lang w:val="en-GB" w:eastAsia="zh-CN"/>
              </w:rPr>
              <w:t>The DL reference timing follows the DL timing of current camping cell.</w:t>
            </w:r>
          </w:p>
        </w:tc>
      </w:tr>
    </w:tbl>
    <w:p w14:paraId="6540F948" w14:textId="600239BC" w:rsidR="00B82873" w:rsidRPr="00B82873" w:rsidRDefault="00B82873" w:rsidP="00BC6648">
      <w:pPr>
        <w:rPr>
          <w:lang w:eastAsia="zh-CN"/>
        </w:rPr>
      </w:pPr>
    </w:p>
    <w:p w14:paraId="41C20219" w14:textId="7E36EC15" w:rsidR="001E3C6F" w:rsidRDefault="00CD5CAF" w:rsidP="00126C86">
      <w:pPr>
        <w:rPr>
          <w:rFonts w:eastAsia="DengXian"/>
          <w:lang w:eastAsia="zh-CN"/>
        </w:rPr>
      </w:pPr>
      <w:r>
        <w:rPr>
          <w:rStyle w:val="normaltextrun"/>
          <w:color w:val="000000"/>
          <w:shd w:val="clear" w:color="auto" w:fill="FFFFFF"/>
        </w:rPr>
        <w:t>F</w:t>
      </w:r>
      <w:r w:rsidR="007649FC" w:rsidRPr="007649FC">
        <w:rPr>
          <w:rStyle w:val="normaltextrun"/>
          <w:color w:val="000000"/>
          <w:shd w:val="clear" w:color="auto" w:fill="FFFFFF"/>
        </w:rPr>
        <w:t>or the scenarios where the geometric and channel situation may not change significantly, adjacent cells may have similar coverage with similar cell radius</w:t>
      </w:r>
      <w:r w:rsidR="00613205">
        <w:rPr>
          <w:rStyle w:val="normaltextrun"/>
          <w:color w:val="000000"/>
          <w:shd w:val="clear" w:color="auto" w:fill="FFFFFF"/>
        </w:rPr>
        <w:t xml:space="preserve"> and small range</w:t>
      </w:r>
      <w:r w:rsidR="007649FC" w:rsidRPr="007649FC">
        <w:rPr>
          <w:rStyle w:val="normaltextrun"/>
          <w:color w:val="000000"/>
          <w:shd w:val="clear" w:color="auto" w:fill="FFFFFF"/>
        </w:rPr>
        <w:t>, e.g., indoor</w:t>
      </w:r>
      <w:r w:rsidR="007649FC">
        <w:rPr>
          <w:rStyle w:val="normaltextrun"/>
          <w:color w:val="000000"/>
          <w:shd w:val="clear" w:color="auto" w:fill="FFFFFF"/>
        </w:rPr>
        <w:t xml:space="preserve"> warehouse</w:t>
      </w:r>
      <w:r w:rsidR="007649FC" w:rsidRPr="007649FC">
        <w:rPr>
          <w:rStyle w:val="normaltextrun"/>
          <w:color w:val="000000"/>
          <w:shd w:val="clear" w:color="auto" w:fill="FFFFFF"/>
        </w:rPr>
        <w:t xml:space="preserve"> scenario. </w:t>
      </w:r>
      <w:r w:rsidR="00BF76ED">
        <w:rPr>
          <w:rStyle w:val="normaltextrun"/>
          <w:color w:val="000000"/>
          <w:shd w:val="clear" w:color="auto" w:fill="FFFFFF"/>
        </w:rPr>
        <w:t>UE may r</w:t>
      </w:r>
      <w:r w:rsidR="007649FC" w:rsidRPr="007649FC">
        <w:rPr>
          <w:rStyle w:val="normaltextrun"/>
          <w:color w:val="000000"/>
          <w:shd w:val="clear" w:color="auto" w:fill="FFFFFF"/>
        </w:rPr>
        <w:t xml:space="preserve">euse the TA from </w:t>
      </w:r>
      <w:r>
        <w:rPr>
          <w:rStyle w:val="normaltextrun"/>
          <w:color w:val="000000"/>
          <w:shd w:val="clear" w:color="auto" w:fill="FFFFFF"/>
        </w:rPr>
        <w:t xml:space="preserve">the </w:t>
      </w:r>
      <w:r w:rsidR="00A609F2">
        <w:rPr>
          <w:rStyle w:val="normaltextrun"/>
          <w:color w:val="000000"/>
          <w:shd w:val="clear" w:color="auto" w:fill="FFFFFF"/>
        </w:rPr>
        <w:t>last serving cell where the UE obtained a TA value and can use it</w:t>
      </w:r>
      <w:r w:rsidR="007649FC" w:rsidRPr="007649FC">
        <w:rPr>
          <w:rStyle w:val="normaltextrun"/>
          <w:color w:val="000000"/>
          <w:shd w:val="clear" w:color="auto" w:fill="FFFFFF"/>
        </w:rPr>
        <w:t xml:space="preserve"> when UE reselects to the new cell</w:t>
      </w:r>
      <w:r w:rsidR="00AE5990">
        <w:rPr>
          <w:rStyle w:val="normaltextrun"/>
          <w:color w:val="000000"/>
          <w:shd w:val="clear" w:color="auto" w:fill="FFFFFF"/>
        </w:rPr>
        <w:t>, i.e., same TA</w:t>
      </w:r>
      <w:r w:rsidR="00631964">
        <w:rPr>
          <w:rStyle w:val="normaltextrun"/>
          <w:color w:val="000000"/>
          <w:shd w:val="clear" w:color="auto" w:fill="FFFFFF"/>
        </w:rPr>
        <w:t xml:space="preserve"> within the list of cells</w:t>
      </w:r>
      <w:r w:rsidR="009F7EAB">
        <w:rPr>
          <w:rStyle w:val="normaltextrun"/>
          <w:color w:val="000000"/>
          <w:shd w:val="clear" w:color="auto" w:fill="FFFFFF"/>
        </w:rPr>
        <w:t xml:space="preserve"> as long as validity criteria is maintained</w:t>
      </w:r>
      <w:r w:rsidR="00631964">
        <w:rPr>
          <w:rStyle w:val="normaltextrun"/>
          <w:color w:val="000000"/>
          <w:shd w:val="clear" w:color="auto" w:fill="FFFFFF"/>
        </w:rPr>
        <w:t xml:space="preserve">. </w:t>
      </w:r>
      <w:r w:rsidR="00F8691B">
        <w:rPr>
          <w:rStyle w:val="normaltextrun"/>
          <w:color w:val="000000"/>
          <w:shd w:val="clear" w:color="auto" w:fill="FFFFFF"/>
        </w:rPr>
        <w:t xml:space="preserve">Note that </w:t>
      </w:r>
      <w:r w:rsidR="002031F2">
        <w:rPr>
          <w:rStyle w:val="normaltextrun"/>
          <w:color w:val="000000"/>
          <w:shd w:val="clear" w:color="auto" w:fill="FFFFFF"/>
        </w:rPr>
        <w:t>f</w:t>
      </w:r>
      <w:r w:rsidR="002031F2" w:rsidRPr="00F8691B">
        <w:rPr>
          <w:rStyle w:val="normaltextrun"/>
          <w:rFonts w:hint="eastAsia"/>
          <w:color w:val="000000"/>
          <w:shd w:val="clear" w:color="auto" w:fill="FFFFFF"/>
        </w:rPr>
        <w:t>or</w:t>
      </w:r>
      <w:r w:rsidR="002031F2" w:rsidRPr="00F8691B">
        <w:rPr>
          <w:rStyle w:val="normaltextrun"/>
          <w:color w:val="000000"/>
          <w:shd w:val="clear" w:color="auto" w:fill="FFFFFF"/>
        </w:rPr>
        <w:t xml:space="preserve"> </w:t>
      </w:r>
      <w:r w:rsidR="00F8691B" w:rsidRPr="00F8691B">
        <w:rPr>
          <w:rStyle w:val="normaltextrun"/>
          <w:color w:val="000000"/>
          <w:shd w:val="clear" w:color="auto" w:fill="FFFFFF"/>
        </w:rPr>
        <w:t>timing advance</w:t>
      </w:r>
      <w:r w:rsidR="00F8691B" w:rsidRPr="00F8691B">
        <w:rPr>
          <w:rStyle w:val="normaltextrun"/>
          <w:rFonts w:hint="eastAsia"/>
          <w:color w:val="000000"/>
          <w:shd w:val="clear" w:color="auto" w:fill="FFFFFF"/>
        </w:rPr>
        <w:t>,</w:t>
      </w:r>
      <w:r w:rsidR="00F8691B" w:rsidRPr="00F8691B">
        <w:rPr>
          <w:rStyle w:val="normaltextrun"/>
          <w:color w:val="000000"/>
          <w:shd w:val="clear" w:color="auto" w:fill="FFFFFF"/>
        </w:rPr>
        <w:t xml:space="preserve"> in Rel-17 SRS transmissions in RRC_INACITVE state, the SRS transmission is based on a valid TA with respect to the DL synchronization to the serving cell to avoid UL interferences to the serving cell. RAN2 agreed that the TA timer mechanism and RSRP-based TA validation mechanism that </w:t>
      </w:r>
      <w:r w:rsidR="00707718">
        <w:rPr>
          <w:rStyle w:val="normaltextrun"/>
          <w:color w:val="000000"/>
          <w:shd w:val="clear" w:color="auto" w:fill="FFFFFF"/>
        </w:rPr>
        <w:t xml:space="preserve">was </w:t>
      </w:r>
      <w:r w:rsidR="00F8691B" w:rsidRPr="00F8691B">
        <w:rPr>
          <w:rStyle w:val="normaltextrun"/>
          <w:color w:val="000000"/>
          <w:shd w:val="clear" w:color="auto" w:fill="FFFFFF"/>
        </w:rPr>
        <w:t>defined for CG-SDT are reused for SRS transmission in RRC_INACTIVE state</w:t>
      </w:r>
      <w:r w:rsidR="00A511E7">
        <w:rPr>
          <w:rStyle w:val="normaltextrun"/>
          <w:color w:val="000000"/>
          <w:shd w:val="clear" w:color="auto" w:fill="FFFFFF"/>
        </w:rPr>
        <w:t xml:space="preserve">. By reusing TA of </w:t>
      </w:r>
      <w:r w:rsidR="000B01AB">
        <w:rPr>
          <w:rStyle w:val="normaltextrun"/>
          <w:color w:val="000000"/>
          <w:shd w:val="clear" w:color="auto" w:fill="FFFFFF"/>
        </w:rPr>
        <w:t>the last serving cell where UE obtained the TA value</w:t>
      </w:r>
      <w:r w:rsidR="00A511E7">
        <w:rPr>
          <w:rStyle w:val="normaltextrun"/>
          <w:color w:val="000000"/>
          <w:shd w:val="clear" w:color="auto" w:fill="FFFFFF"/>
        </w:rPr>
        <w:t xml:space="preserve">, </w:t>
      </w:r>
      <w:r w:rsidR="00A511E7">
        <w:rPr>
          <w:rFonts w:eastAsiaTheme="minorEastAsia"/>
          <w:lang w:eastAsia="zh-CN"/>
        </w:rPr>
        <w:t xml:space="preserve">the TA validity criterion (e.g., </w:t>
      </w:r>
      <w:r w:rsidR="00A511E7" w:rsidRPr="008C61FF">
        <w:rPr>
          <w:iCs/>
        </w:rPr>
        <w:t>TimeAlignmentTimer</w:t>
      </w:r>
      <w:r w:rsidR="00A511E7">
        <w:rPr>
          <w:rFonts w:eastAsiaTheme="minorEastAsia"/>
          <w:lang w:eastAsia="zh-CN"/>
        </w:rPr>
        <w:t>, RSRP threshold) can also be reused, which has better robustness.</w:t>
      </w:r>
      <w:r w:rsidR="008E269C">
        <w:rPr>
          <w:rFonts w:eastAsiaTheme="minorEastAsia"/>
          <w:lang w:eastAsia="zh-CN"/>
        </w:rPr>
        <w:t xml:space="preserve"> RAN1 has already </w:t>
      </w:r>
      <w:r w:rsidR="00084EAC">
        <w:rPr>
          <w:rFonts w:eastAsiaTheme="minorEastAsia"/>
          <w:lang w:eastAsia="zh-CN"/>
        </w:rPr>
        <w:t>concluded</w:t>
      </w:r>
      <w:r w:rsidR="008E269C">
        <w:rPr>
          <w:rFonts w:eastAsiaTheme="minorEastAsia"/>
          <w:lang w:eastAsia="zh-CN"/>
        </w:rPr>
        <w:t xml:space="preserve"> that </w:t>
      </w:r>
      <w:r w:rsidR="0046222C" w:rsidRPr="001374E4">
        <w:rPr>
          <w:rFonts w:eastAsia="DengXian"/>
          <w:lang w:eastAsia="zh-CN"/>
        </w:rPr>
        <w:t xml:space="preserve">it is feasible to configure SRS positioning validity area-specific TA timer (e.g., with larger values) </w:t>
      </w:r>
      <w:r w:rsidR="00266664">
        <w:rPr>
          <w:rFonts w:eastAsia="DengXian"/>
          <w:lang w:eastAsia="zh-CN"/>
        </w:rPr>
        <w:t xml:space="preserve">and </w:t>
      </w:r>
      <w:r w:rsidR="00266664" w:rsidRPr="007D02D4">
        <w:t xml:space="preserve">area-specific RSRP change threshold </w:t>
      </w:r>
      <w:r w:rsidR="0046222C" w:rsidRPr="001374E4">
        <w:rPr>
          <w:rFonts w:eastAsia="DengXian"/>
          <w:lang w:eastAsia="zh-CN"/>
        </w:rPr>
        <w:t>for a UE in RRC_INACTIVE state.</w:t>
      </w:r>
      <w:r w:rsidR="004778E0">
        <w:rPr>
          <w:rFonts w:eastAsia="DengXian"/>
          <w:lang w:eastAsia="zh-CN"/>
        </w:rPr>
        <w:t xml:space="preserve"> </w:t>
      </w:r>
    </w:p>
    <w:p w14:paraId="56650B6F" w14:textId="1DFED43A" w:rsidR="005D4479" w:rsidRDefault="0009766F" w:rsidP="00126C86">
      <w:pPr>
        <w:rPr>
          <w:rFonts w:eastAsiaTheme="minorEastAsia"/>
          <w:lang w:eastAsia="zh-CN"/>
        </w:rPr>
      </w:pPr>
      <w:r>
        <w:rPr>
          <w:rFonts w:eastAsiaTheme="minorEastAsia"/>
          <w:lang w:eastAsia="zh-CN"/>
        </w:rPr>
        <w:t>First</w:t>
      </w:r>
      <w:r w:rsidR="00944B77">
        <w:rPr>
          <w:rFonts w:eastAsiaTheme="minorEastAsia"/>
          <w:lang w:eastAsia="zh-CN"/>
        </w:rPr>
        <w:t xml:space="preserve">, the note on </w:t>
      </w:r>
      <w:r>
        <w:rPr>
          <w:rFonts w:eastAsiaTheme="minorEastAsia"/>
          <w:lang w:eastAsia="zh-CN"/>
        </w:rPr>
        <w:t xml:space="preserve">geometric cell coverage is not necessary in the </w:t>
      </w:r>
      <w:r w:rsidR="009542FF">
        <w:rPr>
          <w:rFonts w:eastAsiaTheme="minorEastAsia"/>
          <w:lang w:eastAsia="zh-CN"/>
        </w:rPr>
        <w:t>context of the above proposal and a potential RAN1 agreement</w:t>
      </w:r>
      <w:r w:rsidR="009B27E5">
        <w:rPr>
          <w:rFonts w:eastAsiaTheme="minorEastAsia"/>
          <w:lang w:eastAsia="zh-CN"/>
        </w:rPr>
        <w:t xml:space="preserve"> for normative specs</w:t>
      </w:r>
      <w:r w:rsidR="009542FF">
        <w:rPr>
          <w:rFonts w:eastAsiaTheme="minorEastAsia"/>
          <w:lang w:eastAsia="zh-CN"/>
        </w:rPr>
        <w:t xml:space="preserve">. </w:t>
      </w:r>
    </w:p>
    <w:p w14:paraId="630C9E5F" w14:textId="0F4FFE8D" w:rsidR="00BC28B0" w:rsidRDefault="00BC28B0" w:rsidP="00126C86">
      <w:pPr>
        <w:rPr>
          <w:rFonts w:eastAsiaTheme="minorEastAsia"/>
          <w:lang w:eastAsia="zh-CN"/>
        </w:rPr>
      </w:pPr>
      <w:r>
        <w:rPr>
          <w:rFonts w:eastAsiaTheme="minorEastAsia"/>
          <w:lang w:eastAsia="zh-CN"/>
        </w:rPr>
        <w:lastRenderedPageBreak/>
        <w:t xml:space="preserve">The above proposal aims to </w:t>
      </w:r>
      <w:r w:rsidR="002C04F5">
        <w:rPr>
          <w:rFonts w:eastAsiaTheme="minorEastAsia"/>
          <w:lang w:eastAsia="zh-CN"/>
        </w:rPr>
        <w:t xml:space="preserve">define a robust TA determination mechanism that is </w:t>
      </w:r>
      <w:r w:rsidR="00D6735F">
        <w:rPr>
          <w:rFonts w:eastAsiaTheme="minorEastAsia"/>
          <w:lang w:eastAsia="zh-CN"/>
        </w:rPr>
        <w:t>essentially an extension of the current TA adaptation mechanism f</w:t>
      </w:r>
      <w:r w:rsidR="00A918B1">
        <w:rPr>
          <w:rFonts w:eastAsiaTheme="minorEastAsia"/>
          <w:lang w:eastAsia="zh-CN"/>
        </w:rPr>
        <w:t xml:space="preserve">or a single-cell case to a scenario wherein </w:t>
      </w:r>
      <w:r w:rsidR="00830F04">
        <w:rPr>
          <w:rFonts w:eastAsiaTheme="minorEastAsia"/>
          <w:lang w:eastAsia="zh-CN"/>
        </w:rPr>
        <w:t xml:space="preserve">a single </w:t>
      </w:r>
      <w:r w:rsidR="00A918B1">
        <w:rPr>
          <w:rFonts w:eastAsiaTheme="minorEastAsia"/>
          <w:lang w:eastAsia="zh-CN"/>
        </w:rPr>
        <w:t>SRSp transmission</w:t>
      </w:r>
      <w:r w:rsidR="00830F04">
        <w:rPr>
          <w:rFonts w:eastAsiaTheme="minorEastAsia"/>
          <w:lang w:eastAsia="zh-CN"/>
        </w:rPr>
        <w:t xml:space="preserve"> configuration can be valid over a “validity area” spanning multiple cells. </w:t>
      </w:r>
      <w:r w:rsidR="00F54F47">
        <w:rPr>
          <w:rFonts w:eastAsiaTheme="minorEastAsia"/>
          <w:lang w:eastAsia="zh-CN"/>
        </w:rPr>
        <w:t xml:space="preserve">In this regard, the default is to rely on the TA from the last serving cell, with the acknowledgment that the UE may further </w:t>
      </w:r>
      <w:r w:rsidR="00222249">
        <w:rPr>
          <w:rFonts w:eastAsiaTheme="minorEastAsia"/>
          <w:lang w:eastAsia="zh-CN"/>
        </w:rPr>
        <w:t xml:space="preserve">make any autonomous </w:t>
      </w:r>
      <w:r w:rsidR="00F54F47">
        <w:rPr>
          <w:rFonts w:eastAsiaTheme="minorEastAsia"/>
          <w:lang w:eastAsia="zh-CN"/>
        </w:rPr>
        <w:t>adjust</w:t>
      </w:r>
      <w:r w:rsidR="00222249">
        <w:rPr>
          <w:rFonts w:eastAsiaTheme="minorEastAsia"/>
          <w:lang w:eastAsia="zh-CN"/>
        </w:rPr>
        <w:t xml:space="preserve">ments as it determines changes in the DL reference timing </w:t>
      </w:r>
      <w:r w:rsidR="005D4EAC">
        <w:rPr>
          <w:rFonts w:eastAsiaTheme="minorEastAsia"/>
          <w:lang w:eastAsia="zh-CN"/>
        </w:rPr>
        <w:t xml:space="preserve">to satisfy the overall timing accuracy requirements. </w:t>
      </w:r>
    </w:p>
    <w:p w14:paraId="035B07CE" w14:textId="75263CED" w:rsidR="00A25DD4" w:rsidRDefault="004B5526" w:rsidP="00A25DD4">
      <w:pPr>
        <w:rPr>
          <w:rFonts w:eastAsiaTheme="minorEastAsia"/>
          <w:lang w:eastAsia="zh-CN"/>
        </w:rPr>
      </w:pPr>
      <w:r>
        <w:rPr>
          <w:rFonts w:eastAsiaTheme="minorEastAsia"/>
          <w:lang w:eastAsia="zh-CN"/>
        </w:rPr>
        <w:t>In view of this, additional rules, e.g., based on threshold</w:t>
      </w:r>
      <w:r w:rsidR="00646A04">
        <w:rPr>
          <w:rFonts w:eastAsiaTheme="minorEastAsia"/>
          <w:lang w:eastAsia="zh-CN"/>
        </w:rPr>
        <w:t xml:space="preserve"> on DL timing changes</w:t>
      </w:r>
      <w:r w:rsidR="00BB5720">
        <w:rPr>
          <w:rFonts w:eastAsiaTheme="minorEastAsia"/>
          <w:lang w:eastAsia="zh-CN"/>
        </w:rPr>
        <w:t xml:space="preserve"> as</w:t>
      </w:r>
      <w:r>
        <w:rPr>
          <w:rFonts w:eastAsiaTheme="minorEastAsia"/>
          <w:lang w:eastAsia="zh-CN"/>
        </w:rPr>
        <w:t xml:space="preserve"> configured by last serving gNB, </w:t>
      </w:r>
      <w:r w:rsidR="00C57B19">
        <w:rPr>
          <w:rFonts w:eastAsiaTheme="minorEastAsia"/>
          <w:lang w:eastAsia="zh-CN"/>
        </w:rPr>
        <w:t xml:space="preserve">as indicated in the “FFS” bullet </w:t>
      </w:r>
      <w:r>
        <w:rPr>
          <w:rFonts w:eastAsiaTheme="minorEastAsia"/>
          <w:lang w:eastAsia="zh-CN"/>
        </w:rPr>
        <w:t xml:space="preserve">would </w:t>
      </w:r>
      <w:r w:rsidR="00DE09A3">
        <w:rPr>
          <w:rFonts w:eastAsiaTheme="minorEastAsia"/>
          <w:lang w:eastAsia="zh-CN"/>
        </w:rPr>
        <w:t xml:space="preserve">not be necessary or even appropriate. A main motivation cited for such threshold-based control </w:t>
      </w:r>
      <w:r w:rsidR="002157D4">
        <w:rPr>
          <w:rFonts w:eastAsiaTheme="minorEastAsia"/>
          <w:lang w:eastAsia="zh-CN"/>
        </w:rPr>
        <w:t xml:space="preserve">has been to disable the UE from performing </w:t>
      </w:r>
      <w:r w:rsidR="00B57333">
        <w:rPr>
          <w:rFonts w:eastAsiaTheme="minorEastAsia"/>
          <w:lang w:eastAsia="zh-CN"/>
        </w:rPr>
        <w:t>any autonomous adjustments</w:t>
      </w:r>
      <w:r w:rsidR="00BB5720">
        <w:rPr>
          <w:rFonts w:eastAsiaTheme="minorEastAsia"/>
          <w:lang w:eastAsia="zh-CN"/>
        </w:rPr>
        <w:t xml:space="preserve">. </w:t>
      </w:r>
      <w:r w:rsidR="00BC0F9F">
        <w:rPr>
          <w:rFonts w:eastAsiaTheme="minorEastAsia"/>
          <w:lang w:eastAsia="zh-CN"/>
        </w:rPr>
        <w:t xml:space="preserve">However, we see </w:t>
      </w:r>
      <w:r w:rsidR="003A3D94">
        <w:rPr>
          <w:rFonts w:eastAsiaTheme="minorEastAsia"/>
          <w:lang w:eastAsia="zh-CN"/>
        </w:rPr>
        <w:t xml:space="preserve">issues </w:t>
      </w:r>
      <w:r w:rsidR="00BC1A44">
        <w:rPr>
          <w:rFonts w:eastAsiaTheme="minorEastAsia"/>
          <w:lang w:eastAsia="zh-CN"/>
        </w:rPr>
        <w:t xml:space="preserve">with disabling UE-autonomous </w:t>
      </w:r>
      <w:r w:rsidR="00D60DE9">
        <w:rPr>
          <w:rFonts w:eastAsiaTheme="minorEastAsia"/>
          <w:lang w:eastAsia="zh-CN"/>
        </w:rPr>
        <w:t xml:space="preserve">TA adjustments </w:t>
      </w:r>
      <w:r w:rsidR="003A3D94">
        <w:rPr>
          <w:rFonts w:eastAsiaTheme="minorEastAsia"/>
          <w:lang w:eastAsia="zh-CN"/>
        </w:rPr>
        <w:t>from the perspective</w:t>
      </w:r>
      <w:r w:rsidR="006C28E1">
        <w:rPr>
          <w:rFonts w:eastAsiaTheme="minorEastAsia"/>
          <w:lang w:eastAsia="zh-CN"/>
        </w:rPr>
        <w:t>s</w:t>
      </w:r>
      <w:r w:rsidR="003A3D94">
        <w:rPr>
          <w:rFonts w:eastAsiaTheme="minorEastAsia"/>
          <w:lang w:eastAsia="zh-CN"/>
        </w:rPr>
        <w:t xml:space="preserve"> of</w:t>
      </w:r>
      <w:r w:rsidR="00A25DD4">
        <w:rPr>
          <w:rFonts w:eastAsiaTheme="minorEastAsia"/>
          <w:lang w:eastAsia="zh-CN"/>
        </w:rPr>
        <w:t>:</w:t>
      </w:r>
    </w:p>
    <w:p w14:paraId="0B5C2F6D" w14:textId="0318E3A2" w:rsidR="00153639" w:rsidRDefault="003A3D94" w:rsidP="00A25DD4">
      <w:pPr>
        <w:numPr>
          <w:ilvl w:val="1"/>
          <w:numId w:val="16"/>
        </w:numPr>
        <w:rPr>
          <w:rFonts w:eastAsiaTheme="minorEastAsia"/>
          <w:lang w:eastAsia="zh-CN"/>
        </w:rPr>
      </w:pPr>
      <w:r>
        <w:rPr>
          <w:rFonts w:eastAsiaTheme="minorEastAsia"/>
          <w:lang w:eastAsia="zh-CN"/>
        </w:rPr>
        <w:t xml:space="preserve">efficacy </w:t>
      </w:r>
      <w:r w:rsidR="00153639">
        <w:rPr>
          <w:rFonts w:eastAsiaTheme="minorEastAsia"/>
          <w:lang w:eastAsia="zh-CN"/>
        </w:rPr>
        <w:t xml:space="preserve">- </w:t>
      </w:r>
      <w:r>
        <w:rPr>
          <w:rFonts w:eastAsiaTheme="minorEastAsia"/>
          <w:lang w:eastAsia="zh-CN"/>
        </w:rPr>
        <w:t xml:space="preserve">it is unclear how thresholds on </w:t>
      </w:r>
      <w:r w:rsidR="00D76B19">
        <w:rPr>
          <w:rFonts w:eastAsiaTheme="minorEastAsia"/>
          <w:lang w:eastAsia="zh-CN"/>
        </w:rPr>
        <w:t xml:space="preserve">DL </w:t>
      </w:r>
      <w:r>
        <w:rPr>
          <w:rFonts w:eastAsiaTheme="minorEastAsia"/>
          <w:lang w:eastAsia="zh-CN"/>
        </w:rPr>
        <w:t>timing can be configured accurately by a serving gNB</w:t>
      </w:r>
      <w:r w:rsidR="00153639">
        <w:rPr>
          <w:rFonts w:eastAsiaTheme="minorEastAsia"/>
          <w:lang w:eastAsia="zh-CN"/>
        </w:rPr>
        <w:t>;</w:t>
      </w:r>
    </w:p>
    <w:p w14:paraId="1437FFF1" w14:textId="6B4030CD" w:rsidR="005D4EAC" w:rsidRDefault="00DE7069" w:rsidP="00A25DD4">
      <w:pPr>
        <w:numPr>
          <w:ilvl w:val="1"/>
          <w:numId w:val="16"/>
        </w:numPr>
        <w:rPr>
          <w:rFonts w:eastAsiaTheme="minorEastAsia"/>
          <w:lang w:eastAsia="zh-CN"/>
        </w:rPr>
      </w:pPr>
      <w:r>
        <w:rPr>
          <w:rFonts w:eastAsiaTheme="minorEastAsia"/>
          <w:lang w:eastAsia="zh-CN"/>
        </w:rPr>
        <w:t xml:space="preserve">UE complexity </w:t>
      </w:r>
      <w:r w:rsidR="00153639">
        <w:rPr>
          <w:rFonts w:eastAsiaTheme="minorEastAsia"/>
          <w:lang w:eastAsia="zh-CN"/>
        </w:rPr>
        <w:t xml:space="preserve">- </w:t>
      </w:r>
      <w:r>
        <w:rPr>
          <w:rFonts w:eastAsiaTheme="minorEastAsia"/>
          <w:lang w:eastAsia="zh-CN"/>
        </w:rPr>
        <w:t xml:space="preserve">potentially having to maintain </w:t>
      </w:r>
      <w:r w:rsidR="00A25DD4">
        <w:rPr>
          <w:rFonts w:eastAsiaTheme="minorEastAsia"/>
          <w:lang w:eastAsia="zh-CN"/>
        </w:rPr>
        <w:t>multiple UL timings for SRSp transmissions and other UL transmissions</w:t>
      </w:r>
      <w:r w:rsidR="00153639">
        <w:rPr>
          <w:rFonts w:eastAsiaTheme="minorEastAsia"/>
          <w:lang w:eastAsia="zh-CN"/>
        </w:rPr>
        <w:t>;</w:t>
      </w:r>
      <w:r w:rsidR="003A3D94">
        <w:rPr>
          <w:rFonts w:eastAsiaTheme="minorEastAsia"/>
          <w:lang w:eastAsia="zh-CN"/>
        </w:rPr>
        <w:t xml:space="preserve"> </w:t>
      </w:r>
      <w:r w:rsidR="00153639">
        <w:rPr>
          <w:rFonts w:eastAsiaTheme="minorEastAsia"/>
          <w:lang w:eastAsia="zh-CN"/>
        </w:rPr>
        <w:t>and</w:t>
      </w:r>
    </w:p>
    <w:p w14:paraId="25E49621" w14:textId="67143C7C" w:rsidR="00153639" w:rsidRDefault="00153639" w:rsidP="00A25DD4">
      <w:pPr>
        <w:numPr>
          <w:ilvl w:val="1"/>
          <w:numId w:val="16"/>
        </w:numPr>
        <w:rPr>
          <w:rFonts w:eastAsiaTheme="minorEastAsia"/>
          <w:lang w:eastAsia="zh-CN"/>
        </w:rPr>
      </w:pPr>
      <w:r>
        <w:rPr>
          <w:rFonts w:eastAsiaTheme="minorEastAsia"/>
          <w:lang w:eastAsia="zh-CN"/>
        </w:rPr>
        <w:t xml:space="preserve">UL TDOA performance </w:t>
      </w:r>
      <w:r w:rsidR="00D24095">
        <w:rPr>
          <w:rFonts w:eastAsiaTheme="minorEastAsia"/>
          <w:lang w:eastAsia="zh-CN"/>
        </w:rPr>
        <w:t>–</w:t>
      </w:r>
      <w:r>
        <w:rPr>
          <w:rFonts w:eastAsiaTheme="minorEastAsia"/>
          <w:lang w:eastAsia="zh-CN"/>
        </w:rPr>
        <w:t xml:space="preserve"> </w:t>
      </w:r>
      <w:r w:rsidR="00D24095">
        <w:rPr>
          <w:rFonts w:eastAsiaTheme="minorEastAsia"/>
          <w:lang w:eastAsia="zh-CN"/>
        </w:rPr>
        <w:t xml:space="preserve">overall impact to disabling any UE autonomous adjustments in response to </w:t>
      </w:r>
      <w:r w:rsidR="00BC1A44">
        <w:rPr>
          <w:rFonts w:eastAsiaTheme="minorEastAsia"/>
          <w:lang w:eastAsia="zh-CN"/>
        </w:rPr>
        <w:t>variations in the DL timing remains unclear.</w:t>
      </w:r>
    </w:p>
    <w:p w14:paraId="15062521" w14:textId="469F6CC4" w:rsidR="00E75782" w:rsidRDefault="00D60DE9" w:rsidP="00F379D3">
      <w:pPr>
        <w:rPr>
          <w:rFonts w:eastAsiaTheme="minorEastAsia"/>
          <w:lang w:eastAsia="zh-CN"/>
        </w:rPr>
      </w:pPr>
      <w:r>
        <w:rPr>
          <w:rFonts w:eastAsiaTheme="minorEastAsia"/>
          <w:lang w:eastAsia="zh-CN"/>
        </w:rPr>
        <w:t xml:space="preserve">Here, it is emphasized that the purpose of UE-autonomous TA adjustment is essentially to maintain an overall </w:t>
      </w:r>
      <w:r w:rsidR="005E046F">
        <w:rPr>
          <w:rFonts w:eastAsiaTheme="minorEastAsia"/>
          <w:lang w:eastAsia="zh-CN"/>
        </w:rPr>
        <w:t xml:space="preserve">UL </w:t>
      </w:r>
      <w:r>
        <w:rPr>
          <w:rFonts w:eastAsiaTheme="minorEastAsia"/>
          <w:lang w:eastAsia="zh-CN"/>
        </w:rPr>
        <w:t xml:space="preserve">timing </w:t>
      </w:r>
      <w:r w:rsidR="005E046F">
        <w:rPr>
          <w:rFonts w:eastAsiaTheme="minorEastAsia"/>
          <w:lang w:eastAsia="zh-CN"/>
        </w:rPr>
        <w:t xml:space="preserve">that remains consistent with the DL reference timing and the </w:t>
      </w:r>
      <w:r w:rsidR="006C48ED">
        <w:rPr>
          <w:rFonts w:eastAsiaTheme="minorEastAsia"/>
          <w:lang w:eastAsia="zh-CN"/>
        </w:rPr>
        <w:t>original TA</w:t>
      </w:r>
      <w:r w:rsidR="00E75782">
        <w:rPr>
          <w:rFonts w:eastAsiaTheme="minorEastAsia"/>
          <w:lang w:eastAsia="zh-CN"/>
        </w:rPr>
        <w:t xml:space="preserve">, and thus, remains predictable at the </w:t>
      </w:r>
      <w:r w:rsidR="00461198">
        <w:rPr>
          <w:rFonts w:eastAsiaTheme="minorEastAsia"/>
          <w:lang w:eastAsia="zh-CN"/>
        </w:rPr>
        <w:t xml:space="preserve">NW side. This aspect </w:t>
      </w:r>
      <w:r w:rsidR="00D115ED">
        <w:rPr>
          <w:rFonts w:eastAsiaTheme="minorEastAsia"/>
          <w:lang w:eastAsia="zh-CN"/>
        </w:rPr>
        <w:t xml:space="preserve">is critical in </w:t>
      </w:r>
      <w:r w:rsidR="00461198">
        <w:rPr>
          <w:rFonts w:eastAsiaTheme="minorEastAsia"/>
          <w:lang w:eastAsia="zh-CN"/>
        </w:rPr>
        <w:t>the context of UL TDOA performance</w:t>
      </w:r>
      <w:r w:rsidR="006222E1">
        <w:rPr>
          <w:rFonts w:eastAsiaTheme="minorEastAsia"/>
          <w:lang w:eastAsia="zh-CN"/>
        </w:rPr>
        <w:t>.</w:t>
      </w:r>
      <w:r w:rsidR="00D115ED">
        <w:rPr>
          <w:rFonts w:eastAsiaTheme="minorEastAsia"/>
          <w:lang w:eastAsia="zh-CN"/>
        </w:rPr>
        <w:t xml:space="preserve"> </w:t>
      </w:r>
    </w:p>
    <w:p w14:paraId="15856762" w14:textId="27CB31D1" w:rsidR="00F379D3" w:rsidRPr="00F379D3" w:rsidRDefault="00F379D3" w:rsidP="00F379D3">
      <w:pPr>
        <w:rPr>
          <w:rFonts w:cs="Calibri"/>
          <w:color w:val="000000"/>
          <w:lang w:val="en-GB" w:eastAsia="zh-CN"/>
        </w:rPr>
      </w:pPr>
      <w:r w:rsidRPr="00F379D3">
        <w:rPr>
          <w:rFonts w:cs="Calibri"/>
          <w:color w:val="000000"/>
          <w:lang w:val="en-GB" w:eastAsia="zh-CN"/>
        </w:rPr>
        <w:t>The cell reselection case is easier to see this – post cell reselection, if the UE intends to transmit PRACH (e.g., triggered by MO traffic), it would be expected to transmit with N</w:t>
      </w:r>
      <w:r w:rsidRPr="00F379D3">
        <w:rPr>
          <w:rFonts w:cs="Calibri"/>
          <w:color w:val="000000"/>
          <w:vertAlign w:val="subscript"/>
          <w:lang w:val="en-GB" w:eastAsia="zh-CN"/>
        </w:rPr>
        <w:t>TA</w:t>
      </w:r>
      <w:r w:rsidRPr="00F379D3">
        <w:rPr>
          <w:rFonts w:cs="Calibri"/>
          <w:color w:val="000000"/>
          <w:lang w:val="en-GB" w:eastAsia="zh-CN"/>
        </w:rPr>
        <w:t xml:space="preserve">=0. Towards this, the last sub-bullet already allows for change in the DL reference timing – to follow that of the current camping cell. </w:t>
      </w:r>
    </w:p>
    <w:p w14:paraId="2B56E2E3" w14:textId="77777777" w:rsidR="003A0F0A" w:rsidRDefault="00F379D3" w:rsidP="003A0F0A">
      <w:pPr>
        <w:overflowPunct/>
        <w:autoSpaceDE/>
        <w:autoSpaceDN/>
        <w:adjustRightInd/>
        <w:spacing w:after="0"/>
        <w:jc w:val="both"/>
        <w:textAlignment w:val="auto"/>
        <w:rPr>
          <w:rFonts w:cs="Calibri"/>
          <w:color w:val="000000"/>
          <w:lang w:val="en-GB" w:eastAsia="zh-CN"/>
        </w:rPr>
      </w:pPr>
      <w:r w:rsidRPr="00F379D3">
        <w:rPr>
          <w:rFonts w:cs="Calibri"/>
          <w:color w:val="000000"/>
          <w:lang w:val="en-GB" w:eastAsia="zh-CN"/>
        </w:rPr>
        <w:t xml:space="preserve">In RRC_CONNECTED state, the UE performs autonomous adjustments to the TA to effectively track changes in DL reference timing. This can be extended for SRSp transmissions in RRC_INACTIVE state, which is the case in Rel-17 for when the UE remains camped on the last serving cell.  Now, we additionally extend it to the case when the UE may transition between cells. Thus, the UE </w:t>
      </w:r>
      <w:r w:rsidR="00E7635B">
        <w:rPr>
          <w:rFonts w:cs="Calibri"/>
          <w:color w:val="000000"/>
          <w:lang w:val="en-GB" w:eastAsia="zh-CN"/>
        </w:rPr>
        <w:t>should</w:t>
      </w:r>
      <w:r w:rsidRPr="00F379D3">
        <w:rPr>
          <w:rFonts w:cs="Calibri"/>
          <w:color w:val="000000"/>
          <w:lang w:val="en-GB" w:eastAsia="zh-CN"/>
        </w:rPr>
        <w:t xml:space="preserve"> be allowed to adjust its Tx timing autonomously based on its evaluation of the DL reference timing – </w:t>
      </w:r>
      <w:r w:rsidRPr="00F379D3">
        <w:rPr>
          <w:rFonts w:cs="Calibri"/>
          <w:i/>
          <w:iCs/>
          <w:color w:val="000000"/>
          <w:lang w:val="en-GB" w:eastAsia="zh-CN"/>
        </w:rPr>
        <w:t>not only to account for changes in the DL reference timing when camping on the last serving cell but also upon cell reselection</w:t>
      </w:r>
      <w:r w:rsidRPr="00F379D3">
        <w:rPr>
          <w:rFonts w:cs="Calibri"/>
          <w:color w:val="000000"/>
          <w:lang w:val="en-GB" w:eastAsia="zh-CN"/>
        </w:rPr>
        <w:t xml:space="preserve">. Configuring a threshold for this purpose for RRC_INACTIVE UE does not seem necessary or effective.  </w:t>
      </w:r>
    </w:p>
    <w:p w14:paraId="3741DB3F" w14:textId="77777777" w:rsidR="003A0F0A" w:rsidRDefault="003A0F0A" w:rsidP="003A0F0A">
      <w:pPr>
        <w:overflowPunct/>
        <w:autoSpaceDE/>
        <w:autoSpaceDN/>
        <w:adjustRightInd/>
        <w:spacing w:after="0"/>
        <w:jc w:val="both"/>
        <w:textAlignment w:val="auto"/>
        <w:rPr>
          <w:rFonts w:cs="Calibri"/>
          <w:color w:val="000000"/>
          <w:lang w:val="en-GB" w:eastAsia="zh-CN"/>
        </w:rPr>
      </w:pPr>
    </w:p>
    <w:p w14:paraId="21958C98" w14:textId="1358392E" w:rsidR="002D71B0" w:rsidRPr="002D71B0" w:rsidRDefault="006F7B3C" w:rsidP="002D71B0">
      <w:pPr>
        <w:rPr>
          <w:rFonts w:cs="Calibri"/>
          <w:color w:val="000000"/>
          <w:lang w:val="en-GB" w:eastAsia="zh-CN"/>
        </w:rPr>
      </w:pPr>
      <w:r>
        <w:rPr>
          <w:rFonts w:eastAsiaTheme="minorEastAsia"/>
          <w:lang w:eastAsia="zh-CN"/>
        </w:rPr>
        <w:t xml:space="preserve">The feasibility </w:t>
      </w:r>
      <w:r>
        <w:rPr>
          <w:rStyle w:val="ui-provider"/>
        </w:rPr>
        <w:t xml:space="preserve">for gNB to predict UL timing (which can change frequently) accurately based on </w:t>
      </w:r>
      <w:r w:rsidR="002D71B0">
        <w:rPr>
          <w:rStyle w:val="ui-provider"/>
        </w:rPr>
        <w:t xml:space="preserve">a </w:t>
      </w:r>
      <w:r>
        <w:rPr>
          <w:rStyle w:val="ui-provider"/>
        </w:rPr>
        <w:t>threshold which is set for the whole area, and thus its effectiveness in improving measurement accuracy</w:t>
      </w:r>
      <w:r w:rsidR="00CF1BC7">
        <w:rPr>
          <w:rStyle w:val="ui-provider"/>
        </w:rPr>
        <w:t>, remains</w:t>
      </w:r>
      <w:r>
        <w:rPr>
          <w:rStyle w:val="ui-provider"/>
        </w:rPr>
        <w:t xml:space="preserve"> questionable</w:t>
      </w:r>
      <w:r w:rsidR="00CF1BC7">
        <w:rPr>
          <w:rStyle w:val="ui-provider"/>
        </w:rPr>
        <w:t>.</w:t>
      </w:r>
      <w:r w:rsidR="002D71B0">
        <w:rPr>
          <w:rStyle w:val="ui-provider"/>
        </w:rPr>
        <w:t xml:space="preserve"> </w:t>
      </w:r>
      <w:r w:rsidR="002D71B0">
        <w:rPr>
          <w:rFonts w:cs="Calibri"/>
          <w:color w:val="000000"/>
          <w:lang w:val="en-GB" w:eastAsia="zh-CN"/>
        </w:rPr>
        <w:t>On the</w:t>
      </w:r>
      <w:r w:rsidR="0028369A">
        <w:rPr>
          <w:rFonts w:cs="Calibri"/>
          <w:color w:val="000000"/>
          <w:lang w:val="en-GB" w:eastAsia="zh-CN"/>
        </w:rPr>
        <w:t xml:space="preserve"> possible</w:t>
      </w:r>
      <w:r w:rsidR="002D71B0" w:rsidRPr="002D71B0">
        <w:rPr>
          <w:rFonts w:cs="Calibri"/>
          <w:color w:val="000000"/>
          <w:lang w:val="en-GB" w:eastAsia="zh-CN"/>
        </w:rPr>
        <w:t xml:space="preserve"> similar</w:t>
      </w:r>
      <w:r w:rsidR="0028369A">
        <w:rPr>
          <w:rFonts w:cs="Calibri"/>
          <w:color w:val="000000"/>
          <w:lang w:val="en-GB" w:eastAsia="zh-CN"/>
        </w:rPr>
        <w:t xml:space="preserve"> handling as for</w:t>
      </w:r>
      <w:r w:rsidR="002D71B0" w:rsidRPr="002D71B0">
        <w:rPr>
          <w:rFonts w:cs="Calibri"/>
          <w:color w:val="000000"/>
          <w:lang w:val="en-GB" w:eastAsia="zh-CN"/>
        </w:rPr>
        <w:t xml:space="preserve"> RSRP change threshold</w:t>
      </w:r>
      <w:r w:rsidR="0028369A">
        <w:rPr>
          <w:rFonts w:cs="Calibri"/>
          <w:color w:val="000000"/>
          <w:lang w:val="en-GB" w:eastAsia="zh-CN"/>
        </w:rPr>
        <w:t>s</w:t>
      </w:r>
      <w:r w:rsidR="002D71B0" w:rsidRPr="002D71B0">
        <w:rPr>
          <w:rFonts w:cs="Calibri"/>
          <w:color w:val="000000"/>
          <w:lang w:val="en-GB" w:eastAsia="zh-CN"/>
        </w:rPr>
        <w:t xml:space="preserve">, </w:t>
      </w:r>
      <w:r w:rsidR="002D71B0" w:rsidRPr="002D71B0">
        <w:rPr>
          <w:lang w:val="en-GB"/>
        </w:rPr>
        <w:t xml:space="preserve">RSRP is a robust metric for a </w:t>
      </w:r>
      <w:r w:rsidR="002D71B0" w:rsidRPr="0028369A">
        <w:rPr>
          <w:i/>
          <w:iCs/>
          <w:lang w:val="en-GB"/>
        </w:rPr>
        <w:t>rough</w:t>
      </w:r>
      <w:r w:rsidR="002D71B0" w:rsidRPr="002D71B0">
        <w:rPr>
          <w:lang w:val="en-GB"/>
        </w:rPr>
        <w:t xml:space="preserve"> guess - timing reference is a more sensitive metric and especially when considered w</w:t>
      </w:r>
      <w:r w:rsidR="00073070">
        <w:rPr>
          <w:lang w:val="en-GB"/>
        </w:rPr>
        <w:t>ith respect to</w:t>
      </w:r>
      <w:r w:rsidR="002D71B0" w:rsidRPr="002D71B0">
        <w:rPr>
          <w:lang w:val="en-GB"/>
        </w:rPr>
        <w:t xml:space="preserve"> a single TRP, it can be challenging to determine meaningful thresholds applicable for a wide area comprising multiple TRPs/cells.  As the timing reference is </w:t>
      </w:r>
      <w:r w:rsidR="00073070">
        <w:rPr>
          <w:lang w:val="en-GB"/>
        </w:rPr>
        <w:t>with respect to</w:t>
      </w:r>
      <w:r w:rsidR="002D71B0" w:rsidRPr="002D71B0">
        <w:rPr>
          <w:lang w:val="en-GB"/>
        </w:rPr>
        <w:t xml:space="preserve"> a single reference - this can vary </w:t>
      </w:r>
      <w:r w:rsidR="00671790">
        <w:rPr>
          <w:lang w:val="en-GB"/>
        </w:rPr>
        <w:t>significantly</w:t>
      </w:r>
      <w:r w:rsidR="002D71B0" w:rsidRPr="002D71B0">
        <w:rPr>
          <w:lang w:val="en-GB"/>
        </w:rPr>
        <w:t xml:space="preserve"> depending on type of link (LOS/NLOS, etc.) between UE and gNB that may not reflect UE's </w:t>
      </w:r>
      <w:r w:rsidR="002D71B0" w:rsidRPr="00440103">
        <w:rPr>
          <w:i/>
          <w:iCs/>
          <w:lang w:val="en-GB"/>
        </w:rPr>
        <w:t>rough</w:t>
      </w:r>
      <w:r w:rsidR="002D71B0" w:rsidRPr="002D71B0">
        <w:rPr>
          <w:lang w:val="en-GB"/>
        </w:rPr>
        <w:t xml:space="preserve"> location as well as RSRP. This is also a reason why </w:t>
      </w:r>
      <w:r w:rsidR="00671790" w:rsidRPr="002D71B0">
        <w:rPr>
          <w:lang w:val="en-GB"/>
        </w:rPr>
        <w:t xml:space="preserve">threshold </w:t>
      </w:r>
      <w:r w:rsidR="00671790">
        <w:rPr>
          <w:lang w:val="en-GB"/>
        </w:rPr>
        <w:t xml:space="preserve">on </w:t>
      </w:r>
      <w:r w:rsidR="002D71B0" w:rsidRPr="002D71B0">
        <w:rPr>
          <w:lang w:val="en-GB"/>
        </w:rPr>
        <w:t xml:space="preserve">timing reference </w:t>
      </w:r>
      <w:r w:rsidR="00671790">
        <w:rPr>
          <w:lang w:val="en-GB"/>
        </w:rPr>
        <w:t xml:space="preserve">itself </w:t>
      </w:r>
      <w:r w:rsidR="002D71B0" w:rsidRPr="002D71B0">
        <w:rPr>
          <w:lang w:val="en-GB"/>
        </w:rPr>
        <w:t>is not used for TA validation and instead RSRP is used.  </w:t>
      </w:r>
    </w:p>
    <w:p w14:paraId="3F39108E" w14:textId="013F67B5" w:rsidR="007C3FA2" w:rsidRDefault="007C3FA2" w:rsidP="003A0F0A">
      <w:pPr>
        <w:overflowPunct/>
        <w:autoSpaceDE/>
        <w:autoSpaceDN/>
        <w:adjustRightInd/>
        <w:spacing w:after="0"/>
        <w:jc w:val="both"/>
        <w:textAlignment w:val="auto"/>
        <w:rPr>
          <w:rStyle w:val="ui-provider"/>
        </w:rPr>
      </w:pPr>
    </w:p>
    <w:p w14:paraId="2D19376A" w14:textId="7FBD7751" w:rsidR="00542686" w:rsidRDefault="00F90BA6" w:rsidP="00A16C45">
      <w:pPr>
        <w:rPr>
          <w:rFonts w:eastAsiaTheme="minorEastAsia"/>
          <w:b/>
          <w:bCs/>
          <w:lang w:eastAsia="zh-CN"/>
        </w:rPr>
      </w:pPr>
      <w:r w:rsidRPr="00EE7267">
        <w:rPr>
          <w:rFonts w:eastAsiaTheme="minorEastAsia"/>
          <w:b/>
          <w:bCs/>
          <w:lang w:eastAsia="zh-CN"/>
        </w:rPr>
        <w:t xml:space="preserve">Proposal </w:t>
      </w:r>
      <w:r w:rsidR="00440103">
        <w:rPr>
          <w:rFonts w:eastAsiaTheme="minorEastAsia"/>
          <w:b/>
          <w:bCs/>
          <w:lang w:eastAsia="zh-CN"/>
        </w:rPr>
        <w:t>2</w:t>
      </w:r>
      <w:r w:rsidRPr="00EE7267">
        <w:rPr>
          <w:rFonts w:eastAsiaTheme="minorEastAsia"/>
          <w:b/>
          <w:bCs/>
          <w:lang w:eastAsia="zh-CN"/>
        </w:rPr>
        <w:t xml:space="preserve">: </w:t>
      </w:r>
      <w:r w:rsidR="001432C8" w:rsidRPr="001432C8">
        <w:rPr>
          <w:rFonts w:eastAsiaTheme="minorEastAsia"/>
          <w:b/>
          <w:bCs/>
          <w:lang w:eastAsia="zh-CN"/>
        </w:rPr>
        <w:t>For the determination of UL timing to transmit SRS for positioning by UEs in RRC_INACTIVE state within the SRS positioning validity area, support the following to determine a valid TA:</w:t>
      </w:r>
    </w:p>
    <w:p w14:paraId="3CF6FD8A" w14:textId="51B2F894" w:rsidR="00034643" w:rsidRPr="00034643" w:rsidRDefault="008762BE" w:rsidP="00034643">
      <w:pPr>
        <w:pStyle w:val="ListParagraph"/>
        <w:numPr>
          <w:ilvl w:val="1"/>
          <w:numId w:val="16"/>
        </w:numPr>
        <w:rPr>
          <w:rFonts w:ascii="Times New Roman" w:hAnsi="Times New Roman"/>
          <w:b/>
          <w:bCs/>
          <w:sz w:val="20"/>
          <w:szCs w:val="20"/>
          <w:lang w:eastAsia="zh-CN"/>
        </w:rPr>
      </w:pPr>
      <w:r w:rsidRPr="008762BE">
        <w:rPr>
          <w:rFonts w:ascii="Times New Roman" w:eastAsia="DengXian" w:hAnsi="Times New Roman"/>
          <w:b/>
          <w:bCs/>
          <w:sz w:val="20"/>
          <w:szCs w:val="20"/>
          <w:lang w:eastAsia="zh-CN"/>
        </w:rPr>
        <w:t>By default, UE maintains the TA obtained from the last serving cell within the validity area</w:t>
      </w:r>
      <w:r w:rsidR="00034643">
        <w:rPr>
          <w:rFonts w:ascii="Times New Roman" w:eastAsia="DengXian" w:hAnsi="Times New Roman"/>
          <w:b/>
          <w:bCs/>
          <w:sz w:val="20"/>
          <w:szCs w:val="20"/>
          <w:lang w:eastAsia="zh-CN"/>
        </w:rPr>
        <w:t>.</w:t>
      </w:r>
    </w:p>
    <w:p w14:paraId="25F622B7" w14:textId="517C29E2" w:rsidR="00034643" w:rsidRDefault="00E4123D" w:rsidP="00034643">
      <w:pPr>
        <w:pStyle w:val="ListParagraph"/>
        <w:numPr>
          <w:ilvl w:val="1"/>
          <w:numId w:val="16"/>
        </w:numPr>
        <w:rPr>
          <w:rFonts w:ascii="Times New Roman" w:hAnsi="Times New Roman"/>
          <w:b/>
          <w:bCs/>
          <w:sz w:val="20"/>
          <w:szCs w:val="20"/>
          <w:lang w:eastAsia="zh-CN"/>
        </w:rPr>
      </w:pPr>
      <w:r w:rsidRPr="00E4123D">
        <w:rPr>
          <w:rFonts w:ascii="Times New Roman" w:hAnsi="Times New Roman"/>
          <w:b/>
          <w:bCs/>
          <w:sz w:val="20"/>
          <w:szCs w:val="20"/>
          <w:lang w:eastAsia="zh-CN"/>
        </w:rPr>
        <w:t>UE may autonomously adjust the TA in accordance to changes in the DL reference timing.</w:t>
      </w:r>
    </w:p>
    <w:p w14:paraId="25DB1DD0" w14:textId="6394741C" w:rsidR="00E4123D" w:rsidRPr="00DF5AC1" w:rsidRDefault="007C26BC" w:rsidP="00034643">
      <w:pPr>
        <w:pStyle w:val="ListParagraph"/>
        <w:numPr>
          <w:ilvl w:val="1"/>
          <w:numId w:val="16"/>
        </w:numPr>
        <w:rPr>
          <w:rFonts w:ascii="Times New Roman" w:hAnsi="Times New Roman"/>
          <w:b/>
          <w:bCs/>
          <w:sz w:val="20"/>
          <w:szCs w:val="20"/>
          <w:lang w:eastAsia="zh-CN"/>
        </w:rPr>
      </w:pPr>
      <w:r w:rsidRPr="007C26BC">
        <w:rPr>
          <w:rFonts w:ascii="Times New Roman" w:hAnsi="Times New Roman"/>
          <w:b/>
          <w:bCs/>
          <w:sz w:val="20"/>
          <w:szCs w:val="20"/>
          <w:lang w:eastAsia="zh-CN"/>
        </w:rPr>
        <w:t>The DL reference timing follows the DL timing of current camping cell.</w:t>
      </w:r>
    </w:p>
    <w:p w14:paraId="7AE1A154" w14:textId="77777777" w:rsidR="00034643" w:rsidRDefault="00034643" w:rsidP="00A16C45">
      <w:pPr>
        <w:rPr>
          <w:rFonts w:eastAsiaTheme="minorEastAsia"/>
          <w:b/>
          <w:bCs/>
          <w:lang w:eastAsia="zh-CN"/>
        </w:rPr>
      </w:pPr>
    </w:p>
    <w:p w14:paraId="42748014" w14:textId="6AE6F98D" w:rsidR="006B278C" w:rsidRPr="006B278C" w:rsidRDefault="006B278C" w:rsidP="00A16C45">
      <w:pPr>
        <w:rPr>
          <w:rFonts w:eastAsiaTheme="minorEastAsia"/>
          <w:lang w:eastAsia="zh-CN"/>
        </w:rPr>
      </w:pPr>
      <w:r>
        <w:rPr>
          <w:rFonts w:eastAsiaTheme="minorEastAsia"/>
          <w:lang w:eastAsia="zh-CN"/>
        </w:rPr>
        <w:t xml:space="preserve">On the issue of </w:t>
      </w:r>
      <w:r w:rsidR="00141399">
        <w:rPr>
          <w:rFonts w:eastAsiaTheme="minorEastAsia"/>
          <w:lang w:eastAsia="zh-CN"/>
        </w:rPr>
        <w:t>TA validity criteria</w:t>
      </w:r>
      <w:r w:rsidR="00670A9C">
        <w:rPr>
          <w:rFonts w:eastAsiaTheme="minorEastAsia"/>
          <w:lang w:eastAsia="zh-CN"/>
        </w:rPr>
        <w:t xml:space="preserve">, RS used for RSRP change, and the </w:t>
      </w:r>
      <w:r w:rsidR="00141399">
        <w:rPr>
          <w:rFonts w:eastAsiaTheme="minorEastAsia"/>
          <w:lang w:eastAsia="zh-CN"/>
        </w:rPr>
        <w:t xml:space="preserve">RSRP </w:t>
      </w:r>
      <w:r w:rsidR="00670A9C">
        <w:rPr>
          <w:rFonts w:eastAsiaTheme="minorEastAsia"/>
          <w:lang w:eastAsia="zh-CN"/>
        </w:rPr>
        <w:t xml:space="preserve">change threshold, </w:t>
      </w:r>
      <w:r w:rsidR="00986855">
        <w:rPr>
          <w:rFonts w:eastAsiaTheme="minorEastAsia"/>
          <w:lang w:eastAsia="zh-CN"/>
        </w:rPr>
        <w:t>following from the</w:t>
      </w:r>
      <w:r w:rsidR="00502A4D">
        <w:rPr>
          <w:rFonts w:eastAsiaTheme="minorEastAsia"/>
          <w:lang w:eastAsia="zh-CN"/>
        </w:rPr>
        <w:t xml:space="preserve"> above discussion on the</w:t>
      </w:r>
      <w:r w:rsidR="00986855">
        <w:rPr>
          <w:rFonts w:eastAsiaTheme="minorEastAsia"/>
          <w:lang w:eastAsia="zh-CN"/>
        </w:rPr>
        <w:t xml:space="preserve"> basic idea of extending the current </w:t>
      </w:r>
      <w:r w:rsidR="00502A4D">
        <w:rPr>
          <w:rFonts w:eastAsiaTheme="minorEastAsia"/>
          <w:lang w:eastAsia="zh-CN"/>
        </w:rPr>
        <w:t xml:space="preserve">cell-specific </w:t>
      </w:r>
      <w:r w:rsidR="00986855">
        <w:rPr>
          <w:rFonts w:eastAsiaTheme="minorEastAsia"/>
          <w:lang w:eastAsia="zh-CN"/>
        </w:rPr>
        <w:t xml:space="preserve">behavior </w:t>
      </w:r>
      <w:r w:rsidR="00502A4D">
        <w:rPr>
          <w:rFonts w:eastAsiaTheme="minorEastAsia"/>
          <w:lang w:eastAsia="zh-CN"/>
        </w:rPr>
        <w:t xml:space="preserve">to a “validity-area-specific” behavior, </w:t>
      </w:r>
      <w:r w:rsidR="00986855">
        <w:rPr>
          <w:rFonts w:eastAsiaTheme="minorEastAsia"/>
          <w:lang w:eastAsia="zh-CN"/>
        </w:rPr>
        <w:t xml:space="preserve">the existing </w:t>
      </w:r>
      <w:r w:rsidR="00502A4D">
        <w:rPr>
          <w:rFonts w:eastAsiaTheme="minorEastAsia"/>
          <w:lang w:eastAsia="zh-CN"/>
        </w:rPr>
        <w:t>methods can be largely used. Th</w:t>
      </w:r>
      <w:r w:rsidR="000329EA">
        <w:rPr>
          <w:rFonts w:eastAsiaTheme="minorEastAsia"/>
          <w:lang w:eastAsia="zh-CN"/>
        </w:rPr>
        <w:t>us, t</w:t>
      </w:r>
      <w:r w:rsidR="000329EA" w:rsidRPr="000329EA">
        <w:rPr>
          <w:rFonts w:eastAsiaTheme="minorEastAsia"/>
          <w:lang w:eastAsia="zh-CN"/>
        </w:rPr>
        <w:t xml:space="preserve">he pathloss reference for the RSRP change threshold </w:t>
      </w:r>
      <w:r w:rsidR="001C199F">
        <w:rPr>
          <w:rFonts w:eastAsiaTheme="minorEastAsia"/>
          <w:lang w:eastAsia="zh-CN"/>
        </w:rPr>
        <w:t xml:space="preserve">should be the SSB </w:t>
      </w:r>
      <w:r w:rsidR="000329EA" w:rsidRPr="000329EA">
        <w:rPr>
          <w:rFonts w:eastAsiaTheme="minorEastAsia"/>
          <w:lang w:eastAsia="zh-CN"/>
        </w:rPr>
        <w:t>from the last serving cell – the threshold value may be extended appropriately considering the validity area</w:t>
      </w:r>
    </w:p>
    <w:p w14:paraId="3CE117E5" w14:textId="425BBB42" w:rsidR="005C2308" w:rsidRDefault="005C2308" w:rsidP="005C2308">
      <w:pPr>
        <w:rPr>
          <w:rFonts w:eastAsiaTheme="minorEastAsia"/>
          <w:b/>
          <w:bCs/>
          <w:lang w:eastAsia="zh-CN"/>
        </w:rPr>
      </w:pPr>
      <w:r>
        <w:rPr>
          <w:rFonts w:eastAsiaTheme="minorEastAsia"/>
          <w:b/>
          <w:bCs/>
          <w:lang w:eastAsia="zh-CN"/>
        </w:rPr>
        <w:t xml:space="preserve">Proposal 3: </w:t>
      </w:r>
      <w:r w:rsidR="001B2A74">
        <w:rPr>
          <w:rFonts w:eastAsiaTheme="minorEastAsia"/>
          <w:b/>
          <w:bCs/>
          <w:lang w:eastAsia="zh-CN"/>
        </w:rPr>
        <w:t>T</w:t>
      </w:r>
      <w:r w:rsidR="001B2A74" w:rsidRPr="001B2A74">
        <w:rPr>
          <w:rFonts w:eastAsiaTheme="minorEastAsia"/>
          <w:b/>
          <w:bCs/>
          <w:lang w:eastAsia="zh-CN"/>
        </w:rPr>
        <w:t xml:space="preserve">he pathloss reference for the RSRP change threshold is </w:t>
      </w:r>
      <w:r w:rsidR="001C199F">
        <w:rPr>
          <w:rFonts w:eastAsiaTheme="minorEastAsia"/>
          <w:b/>
          <w:bCs/>
          <w:lang w:eastAsia="zh-CN"/>
        </w:rPr>
        <w:t xml:space="preserve">the SSB </w:t>
      </w:r>
      <w:r w:rsidR="001B2A74" w:rsidRPr="001B2A74">
        <w:rPr>
          <w:rFonts w:eastAsiaTheme="minorEastAsia"/>
          <w:b/>
          <w:bCs/>
          <w:lang w:eastAsia="zh-CN"/>
        </w:rPr>
        <w:t>from the last serving cell</w:t>
      </w:r>
      <w:r>
        <w:rPr>
          <w:rFonts w:eastAsiaTheme="minorEastAsia"/>
          <w:b/>
          <w:bCs/>
          <w:lang w:eastAsia="zh-CN"/>
        </w:rPr>
        <w:t xml:space="preserve">. </w:t>
      </w:r>
    </w:p>
    <w:p w14:paraId="46DF8E41" w14:textId="6F8E0ADF" w:rsidR="00542686" w:rsidRDefault="004524A8" w:rsidP="00A16C45">
      <w:pPr>
        <w:rPr>
          <w:rFonts w:eastAsiaTheme="minorEastAsia"/>
          <w:b/>
          <w:bCs/>
          <w:lang w:eastAsia="zh-CN"/>
        </w:rPr>
      </w:pPr>
      <w:r>
        <w:rPr>
          <w:rFonts w:eastAsiaTheme="minorEastAsia"/>
          <w:b/>
          <w:bCs/>
          <w:lang w:eastAsia="zh-CN"/>
        </w:rPr>
        <w:lastRenderedPageBreak/>
        <w:t>Propos</w:t>
      </w:r>
      <w:r w:rsidR="007C26BC">
        <w:rPr>
          <w:rFonts w:eastAsiaTheme="minorEastAsia"/>
          <w:b/>
          <w:bCs/>
          <w:lang w:eastAsia="zh-CN"/>
        </w:rPr>
        <w:t>al</w:t>
      </w:r>
      <w:r>
        <w:rPr>
          <w:rFonts w:eastAsiaTheme="minorEastAsia"/>
          <w:b/>
          <w:bCs/>
          <w:lang w:eastAsia="zh-CN"/>
        </w:rPr>
        <w:t xml:space="preserve"> </w:t>
      </w:r>
      <w:r w:rsidR="005C2308">
        <w:rPr>
          <w:rFonts w:eastAsiaTheme="minorEastAsia"/>
          <w:b/>
          <w:bCs/>
          <w:lang w:eastAsia="zh-CN"/>
        </w:rPr>
        <w:t>4</w:t>
      </w:r>
      <w:r>
        <w:rPr>
          <w:rFonts w:eastAsiaTheme="minorEastAsia"/>
          <w:b/>
          <w:bCs/>
          <w:lang w:eastAsia="zh-CN"/>
        </w:rPr>
        <w:t xml:space="preserve">: Reuse </w:t>
      </w:r>
      <w:r w:rsidR="00594FA5">
        <w:rPr>
          <w:rFonts w:eastAsiaTheme="minorEastAsia"/>
          <w:b/>
          <w:bCs/>
          <w:lang w:eastAsia="zh-CN"/>
        </w:rPr>
        <w:t xml:space="preserve">Rel-17 TA validity criteria with the assumption that </w:t>
      </w:r>
      <w:r w:rsidR="00594FA5" w:rsidRPr="00594FA5">
        <w:rPr>
          <w:rFonts w:eastAsiaTheme="minorEastAsia"/>
          <w:b/>
          <w:bCs/>
          <w:lang w:eastAsia="zh-CN"/>
        </w:rPr>
        <w:t>area-specific TA timer (e.g., with larger values)</w:t>
      </w:r>
      <w:r w:rsidR="00D3400D">
        <w:rPr>
          <w:rFonts w:eastAsiaTheme="minorEastAsia"/>
          <w:b/>
          <w:bCs/>
          <w:lang w:eastAsia="zh-CN"/>
        </w:rPr>
        <w:t>,</w:t>
      </w:r>
      <w:r w:rsidR="00594FA5" w:rsidRPr="00594FA5">
        <w:rPr>
          <w:rFonts w:eastAsiaTheme="minorEastAsia"/>
          <w:b/>
          <w:bCs/>
          <w:lang w:eastAsia="zh-CN"/>
        </w:rPr>
        <w:t xml:space="preserve"> and area-specific RSRP change threshold</w:t>
      </w:r>
      <w:r w:rsidR="00594FA5">
        <w:rPr>
          <w:rFonts w:eastAsiaTheme="minorEastAsia"/>
          <w:b/>
          <w:bCs/>
          <w:lang w:eastAsia="zh-CN"/>
        </w:rPr>
        <w:t xml:space="preserve"> can be applied</w:t>
      </w:r>
      <w:r w:rsidR="00AC4360">
        <w:rPr>
          <w:rFonts w:eastAsiaTheme="minorEastAsia"/>
          <w:b/>
          <w:bCs/>
          <w:lang w:eastAsia="zh-CN"/>
        </w:rPr>
        <w:t xml:space="preserve">. </w:t>
      </w:r>
    </w:p>
    <w:p w14:paraId="0EB6AD56" w14:textId="77777777" w:rsidR="005F57D6" w:rsidRDefault="005F57D6" w:rsidP="00126C86">
      <w:pPr>
        <w:rPr>
          <w:color w:val="000000"/>
          <w:shd w:val="clear" w:color="auto" w:fill="FFFFFF"/>
        </w:rPr>
      </w:pPr>
    </w:p>
    <w:p w14:paraId="3E37D382" w14:textId="333CEA0B" w:rsidR="005F57D6" w:rsidRDefault="005F57D6" w:rsidP="005F57D6">
      <w:pPr>
        <w:pStyle w:val="Heading3"/>
        <w:rPr>
          <w:shd w:val="clear" w:color="auto" w:fill="FFFFFF"/>
        </w:rPr>
      </w:pPr>
      <w:r>
        <w:rPr>
          <w:shd w:val="clear" w:color="auto" w:fill="FFFFFF"/>
        </w:rPr>
        <w:t>Spatial relation</w:t>
      </w:r>
    </w:p>
    <w:p w14:paraId="0AE8FE3F" w14:textId="77777777" w:rsidR="00D301EE" w:rsidRDefault="004E59E8" w:rsidP="00126C86">
      <w:pPr>
        <w:rPr>
          <w:color w:val="000000"/>
          <w:shd w:val="clear" w:color="auto" w:fill="FFFFFF"/>
        </w:rPr>
      </w:pPr>
      <w:r>
        <w:rPr>
          <w:color w:val="000000"/>
          <w:shd w:val="clear" w:color="auto" w:fill="FFFFFF"/>
        </w:rPr>
        <w:t>During RAN1 # 112</w:t>
      </w:r>
      <w:r w:rsidR="00D301EE">
        <w:rPr>
          <w:color w:val="000000"/>
          <w:shd w:val="clear" w:color="auto" w:fill="FFFFFF"/>
        </w:rPr>
        <w:t>bis-e</w:t>
      </w:r>
      <w:r>
        <w:rPr>
          <w:color w:val="000000"/>
          <w:shd w:val="clear" w:color="auto" w:fill="FFFFFF"/>
        </w:rPr>
        <w:t xml:space="preserve">, the following </w:t>
      </w:r>
      <w:r w:rsidR="00D301EE">
        <w:rPr>
          <w:color w:val="000000"/>
          <w:shd w:val="clear" w:color="auto" w:fill="FFFFFF"/>
        </w:rPr>
        <w:t>was agreed:</w:t>
      </w:r>
    </w:p>
    <w:tbl>
      <w:tblPr>
        <w:tblStyle w:val="TableGrid"/>
        <w:tblW w:w="0" w:type="auto"/>
        <w:tblLook w:val="04A0" w:firstRow="1" w:lastRow="0" w:firstColumn="1" w:lastColumn="0" w:noHBand="0" w:noVBand="1"/>
      </w:tblPr>
      <w:tblGrid>
        <w:gridCol w:w="9962"/>
      </w:tblGrid>
      <w:tr w:rsidR="00123D0B" w14:paraId="1480D436" w14:textId="77777777" w:rsidTr="00123D0B">
        <w:tc>
          <w:tcPr>
            <w:tcW w:w="9962" w:type="dxa"/>
          </w:tcPr>
          <w:p w14:paraId="083A0F45" w14:textId="77777777" w:rsidR="00540FC0" w:rsidRPr="00540FC0" w:rsidRDefault="00540FC0" w:rsidP="00540FC0">
            <w:pPr>
              <w:overflowPunct/>
              <w:autoSpaceDE/>
              <w:autoSpaceDN/>
              <w:adjustRightInd/>
              <w:spacing w:after="0"/>
              <w:textAlignment w:val="auto"/>
              <w:rPr>
                <w:rFonts w:ascii="Times" w:eastAsia="Batang" w:hAnsi="Times"/>
                <w:b/>
                <w:szCs w:val="24"/>
                <w:lang w:eastAsia="x-none"/>
              </w:rPr>
            </w:pPr>
            <w:r w:rsidRPr="00540FC0">
              <w:rPr>
                <w:rFonts w:ascii="Times" w:eastAsia="Batang" w:hAnsi="Times"/>
                <w:b/>
                <w:szCs w:val="24"/>
                <w:highlight w:val="darkYellow"/>
                <w:lang w:eastAsia="x-none"/>
              </w:rPr>
              <w:t>Working assumption</w:t>
            </w:r>
          </w:p>
          <w:p w14:paraId="36687F31" w14:textId="77777777" w:rsidR="00540FC0" w:rsidRPr="00540FC0" w:rsidRDefault="00540FC0" w:rsidP="00540FC0">
            <w:pPr>
              <w:overflowPunct/>
              <w:autoSpaceDE/>
              <w:autoSpaceDN/>
              <w:adjustRightInd/>
              <w:spacing w:after="0"/>
              <w:textAlignment w:val="auto"/>
              <w:rPr>
                <w:rFonts w:ascii="Times" w:eastAsia="Batang" w:hAnsi="Times"/>
                <w:szCs w:val="24"/>
                <w:lang w:eastAsia="x-none"/>
              </w:rPr>
            </w:pPr>
            <w:r w:rsidRPr="00540FC0">
              <w:rPr>
                <w:rFonts w:ascii="Times" w:eastAsia="Batang" w:hAnsi="Times"/>
                <w:szCs w:val="24"/>
                <w:lang w:eastAsia="x-none"/>
              </w:rPr>
              <w:t xml:space="preserve">For the spatial relation of an SRS for positioning configuration in multiple cells for UEs in RRC_INACTIVE state, support that </w:t>
            </w:r>
            <w:r w:rsidRPr="00540FC0">
              <w:rPr>
                <w:rFonts w:eastAsia="Batang"/>
                <w:lang w:val="en-GB" w:eastAsia="zh-CN"/>
              </w:rPr>
              <w:t>spatial relation information can be absent or present in the configuration.</w:t>
            </w:r>
          </w:p>
          <w:p w14:paraId="61E44C52" w14:textId="77777777" w:rsidR="00540FC0" w:rsidRPr="00540FC0" w:rsidRDefault="00540FC0" w:rsidP="00540FC0">
            <w:pPr>
              <w:overflowPunct/>
              <w:autoSpaceDE/>
              <w:autoSpaceDN/>
              <w:adjustRightInd/>
              <w:spacing w:after="0"/>
              <w:textAlignment w:val="auto"/>
              <w:rPr>
                <w:rFonts w:eastAsia="Batang"/>
                <w:szCs w:val="24"/>
                <w:lang w:val="en-GB" w:eastAsia="zh-CN"/>
              </w:rPr>
            </w:pPr>
          </w:p>
          <w:p w14:paraId="0E50D79C" w14:textId="77777777" w:rsidR="00540FC0" w:rsidRPr="00540FC0" w:rsidRDefault="00540FC0" w:rsidP="00540FC0">
            <w:pPr>
              <w:overflowPunct/>
              <w:autoSpaceDE/>
              <w:autoSpaceDN/>
              <w:adjustRightInd/>
              <w:spacing w:after="0"/>
              <w:textAlignment w:val="auto"/>
              <w:rPr>
                <w:rFonts w:ascii="Times" w:eastAsia="Batang" w:hAnsi="Times"/>
                <w:b/>
                <w:bCs/>
                <w:szCs w:val="24"/>
                <w:lang w:val="en-GB" w:eastAsia="x-none"/>
              </w:rPr>
            </w:pPr>
            <w:r w:rsidRPr="00540FC0">
              <w:rPr>
                <w:rFonts w:ascii="Times" w:eastAsia="Batang" w:hAnsi="Times"/>
                <w:b/>
                <w:bCs/>
                <w:szCs w:val="24"/>
                <w:highlight w:val="green"/>
                <w:lang w:val="en-GB" w:eastAsia="x-none"/>
              </w:rPr>
              <w:t>Agreement</w:t>
            </w:r>
          </w:p>
          <w:p w14:paraId="4E6C2BC6" w14:textId="77777777" w:rsidR="00540FC0" w:rsidRPr="00540FC0" w:rsidRDefault="00540FC0" w:rsidP="00540FC0">
            <w:pPr>
              <w:overflowPunct/>
              <w:autoSpaceDE/>
              <w:autoSpaceDN/>
              <w:adjustRightInd/>
              <w:spacing w:after="0"/>
              <w:textAlignment w:val="auto"/>
              <w:rPr>
                <w:rFonts w:ascii="Times" w:eastAsia="Batang" w:hAnsi="Times"/>
                <w:b/>
                <w:bCs/>
                <w:iCs/>
                <w:szCs w:val="24"/>
                <w:lang w:eastAsia="x-none"/>
              </w:rPr>
            </w:pPr>
            <w:r w:rsidRPr="00540FC0">
              <w:rPr>
                <w:rFonts w:ascii="Times" w:eastAsia="Batang" w:hAnsi="Times"/>
                <w:szCs w:val="24"/>
                <w:lang w:eastAsia="x-none"/>
              </w:rPr>
              <w:t>For the spatial relation of an SRS for positioning configuration in multiple cells for UEs in RRC_INACTIVE state:</w:t>
            </w:r>
          </w:p>
          <w:p w14:paraId="26D83C4C" w14:textId="77777777" w:rsidR="00540FC0" w:rsidRPr="00540FC0" w:rsidRDefault="00540FC0" w:rsidP="00540FC0">
            <w:pPr>
              <w:numPr>
                <w:ilvl w:val="1"/>
                <w:numId w:val="26"/>
              </w:numPr>
              <w:overflowPunct/>
              <w:autoSpaceDE/>
              <w:autoSpaceDN/>
              <w:adjustRightInd/>
              <w:spacing w:after="0"/>
              <w:textAlignment w:val="auto"/>
              <w:rPr>
                <w:rFonts w:ascii="Times" w:eastAsia="Batang" w:hAnsi="Times"/>
                <w:b/>
                <w:bCs/>
                <w:iCs/>
                <w:szCs w:val="24"/>
                <w:lang w:eastAsia="x-none"/>
              </w:rPr>
            </w:pPr>
            <w:r w:rsidRPr="00540FC0">
              <w:rPr>
                <w:rFonts w:ascii="Times" w:eastAsia="Batang" w:hAnsi="Times" w:hint="eastAsia"/>
                <w:szCs w:val="24"/>
                <w:lang w:eastAsia="x-none"/>
              </w:rPr>
              <w:t>W</w:t>
            </w:r>
            <w:r w:rsidRPr="00540FC0">
              <w:rPr>
                <w:rFonts w:ascii="Times" w:eastAsia="Batang" w:hAnsi="Times"/>
                <w:szCs w:val="24"/>
                <w:lang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508E02A1" w14:textId="77777777" w:rsidR="00540FC0" w:rsidRPr="00540FC0" w:rsidRDefault="00540FC0" w:rsidP="00540FC0">
            <w:pPr>
              <w:numPr>
                <w:ilvl w:val="1"/>
                <w:numId w:val="26"/>
              </w:numPr>
              <w:overflowPunct/>
              <w:autoSpaceDE/>
              <w:autoSpaceDN/>
              <w:adjustRightInd/>
              <w:spacing w:after="0"/>
              <w:textAlignment w:val="auto"/>
              <w:rPr>
                <w:rFonts w:ascii="Times" w:eastAsia="Batang" w:hAnsi="Times"/>
                <w:szCs w:val="24"/>
                <w:lang w:eastAsia="x-none"/>
              </w:rPr>
            </w:pPr>
            <w:r w:rsidRPr="00540FC0">
              <w:rPr>
                <w:rFonts w:ascii="Times" w:eastAsia="Batang" w:hAnsi="Times" w:hint="eastAsia"/>
                <w:szCs w:val="24"/>
                <w:lang w:eastAsia="x-none"/>
              </w:rPr>
              <w:t>W</w:t>
            </w:r>
            <w:r w:rsidRPr="00540FC0">
              <w:rPr>
                <w:rFonts w:ascii="Times" w:eastAsia="Batang" w:hAnsi="Times"/>
                <w:szCs w:val="24"/>
                <w:lang w:eastAsia="x-none"/>
              </w:rPr>
              <w:t>hen the spatial relation information is provided in the configuration, it is applicable across the cells within the SRS positioning validity area. Further study the configuration details.</w:t>
            </w:r>
          </w:p>
          <w:p w14:paraId="759C9EB1" w14:textId="4AE835F8" w:rsidR="00123D0B" w:rsidRPr="00540FC0" w:rsidRDefault="00540FC0" w:rsidP="00126C86">
            <w:pPr>
              <w:numPr>
                <w:ilvl w:val="2"/>
                <w:numId w:val="26"/>
              </w:numPr>
              <w:overflowPunct/>
              <w:autoSpaceDE/>
              <w:autoSpaceDN/>
              <w:adjustRightInd/>
              <w:spacing w:after="0"/>
              <w:textAlignment w:val="auto"/>
              <w:rPr>
                <w:rFonts w:ascii="Times" w:eastAsia="Batang" w:hAnsi="Times"/>
                <w:b/>
                <w:bCs/>
                <w:iCs/>
                <w:szCs w:val="24"/>
                <w:lang w:eastAsia="x-none"/>
              </w:rPr>
            </w:pPr>
            <w:r w:rsidRPr="00540FC0">
              <w:rPr>
                <w:rFonts w:ascii="Times" w:eastAsia="Batang" w:hAnsi="Times"/>
                <w:szCs w:val="24"/>
                <w:lang w:eastAsia="x-none"/>
              </w:rPr>
              <w:t>FFS: spatial relation information validity criteria, and whether/how to determine UE fallback behavior if validity criteria for spatial relation of the configured RS is not met.</w:t>
            </w:r>
          </w:p>
        </w:tc>
      </w:tr>
    </w:tbl>
    <w:p w14:paraId="35C8E59C" w14:textId="77777777" w:rsidR="00B37A9C" w:rsidRDefault="00B37A9C" w:rsidP="00126C86">
      <w:pPr>
        <w:rPr>
          <w:color w:val="000000"/>
          <w:shd w:val="clear" w:color="auto" w:fill="FFFFFF"/>
        </w:rPr>
      </w:pPr>
    </w:p>
    <w:p w14:paraId="68F646C0" w14:textId="0E01208C" w:rsidR="00540FC0" w:rsidRDefault="00540FC0" w:rsidP="00FC23CE">
      <w:pPr>
        <w:rPr>
          <w:color w:val="000000"/>
          <w:shd w:val="clear" w:color="auto" w:fill="FFFFFF"/>
        </w:rPr>
      </w:pPr>
      <w:r>
        <w:rPr>
          <w:color w:val="000000"/>
          <w:shd w:val="clear" w:color="auto" w:fill="FFFFFF"/>
        </w:rPr>
        <w:t>First to note, with the second agreement</w:t>
      </w:r>
      <w:r w:rsidR="00AE6FD9">
        <w:rPr>
          <w:color w:val="000000"/>
          <w:shd w:val="clear" w:color="auto" w:fill="FFFFFF"/>
        </w:rPr>
        <w:t xml:space="preserve"> that addresses both cases when spatial relation info is provided as part of the SRSp configuration or not</w:t>
      </w:r>
      <w:r>
        <w:rPr>
          <w:color w:val="000000"/>
          <w:shd w:val="clear" w:color="auto" w:fill="FFFFFF"/>
        </w:rPr>
        <w:t>,</w:t>
      </w:r>
      <w:r w:rsidR="00AE6FD9">
        <w:rPr>
          <w:color w:val="000000"/>
          <w:shd w:val="clear" w:color="auto" w:fill="FFFFFF"/>
        </w:rPr>
        <w:t xml:space="preserve"> the first working assumption can be confirmed. </w:t>
      </w:r>
    </w:p>
    <w:p w14:paraId="2BBFF063" w14:textId="22DBBA59" w:rsidR="00FC23CE" w:rsidRDefault="00AE6FD9" w:rsidP="00FC23CE">
      <w:pPr>
        <w:rPr>
          <w:color w:val="000000"/>
          <w:shd w:val="clear" w:color="auto" w:fill="FFFFFF"/>
        </w:rPr>
      </w:pPr>
      <w:r>
        <w:rPr>
          <w:color w:val="000000"/>
          <w:shd w:val="clear" w:color="auto" w:fill="FFFFFF"/>
        </w:rPr>
        <w:t>Next, i</w:t>
      </w:r>
      <w:r w:rsidR="00FC23CE">
        <w:rPr>
          <w:color w:val="000000"/>
          <w:shd w:val="clear" w:color="auto" w:fill="FFFFFF"/>
        </w:rPr>
        <w:t xml:space="preserve">n our view, the validity criteria for spatial relation applies regardless of cell reselection, i.e., it is only related to UE mobility. Hence, as long as the configured parameters are valid, i.e., UE is able to </w:t>
      </w:r>
      <w:r w:rsidR="00F64C58">
        <w:rPr>
          <w:color w:val="000000"/>
          <w:shd w:val="clear" w:color="auto" w:fill="FFFFFF"/>
        </w:rPr>
        <w:t xml:space="preserve">accurately </w:t>
      </w:r>
      <w:r w:rsidR="00FC23CE">
        <w:rPr>
          <w:color w:val="000000"/>
          <w:shd w:val="clear" w:color="auto" w:fill="FFFFFF"/>
        </w:rPr>
        <w:t xml:space="preserve">measure of the configured RS indices, a common UL positioning SRS across multiple cells can still work. </w:t>
      </w:r>
    </w:p>
    <w:p w14:paraId="2E4C8345" w14:textId="30C223DC" w:rsidR="00981314" w:rsidRPr="00DF5AC1" w:rsidRDefault="00981314" w:rsidP="00126C86">
      <w:pPr>
        <w:rPr>
          <w:b/>
          <w:bCs/>
          <w:color w:val="000000"/>
          <w:shd w:val="clear" w:color="auto" w:fill="FFFFFF"/>
        </w:rPr>
      </w:pPr>
      <w:r w:rsidRPr="00DF5AC1">
        <w:rPr>
          <w:b/>
          <w:bCs/>
          <w:color w:val="000000"/>
          <w:shd w:val="clear" w:color="auto" w:fill="FFFFFF"/>
        </w:rPr>
        <w:t xml:space="preserve">Proposal </w:t>
      </w:r>
      <w:r w:rsidR="00AE6FD9">
        <w:rPr>
          <w:b/>
          <w:bCs/>
          <w:color w:val="000000"/>
          <w:shd w:val="clear" w:color="auto" w:fill="FFFFFF"/>
        </w:rPr>
        <w:t>5</w:t>
      </w:r>
      <w:r w:rsidRPr="00DF5AC1">
        <w:rPr>
          <w:b/>
          <w:bCs/>
          <w:color w:val="000000"/>
          <w:shd w:val="clear" w:color="auto" w:fill="FFFFFF"/>
        </w:rPr>
        <w:t>:</w:t>
      </w:r>
      <w:r w:rsidR="00FC23CE" w:rsidRPr="00DF5AC1">
        <w:rPr>
          <w:b/>
          <w:bCs/>
          <w:color w:val="000000"/>
          <w:shd w:val="clear" w:color="auto" w:fill="FFFFFF"/>
        </w:rPr>
        <w:t xml:space="preserve"> If spatial relation information is configured, Rel-17 validity criteria </w:t>
      </w:r>
      <w:r w:rsidR="009130C4" w:rsidRPr="00DF5AC1">
        <w:rPr>
          <w:b/>
          <w:bCs/>
          <w:color w:val="000000"/>
          <w:shd w:val="clear" w:color="auto" w:fill="FFFFFF"/>
        </w:rPr>
        <w:t>of spatial relation for SRS transmission can be reused.</w:t>
      </w:r>
    </w:p>
    <w:p w14:paraId="0E00BDD7" w14:textId="77777777" w:rsidR="000D3413" w:rsidRPr="00292CE8" w:rsidRDefault="000D3413" w:rsidP="00552FC8">
      <w:pPr>
        <w:pStyle w:val="ListParagraph"/>
        <w:ind w:left="1440"/>
        <w:rPr>
          <w:rFonts w:ascii="Times New Roman" w:hAnsi="Times New Roman"/>
          <w:b/>
          <w:bCs/>
          <w:color w:val="000000"/>
          <w:sz w:val="20"/>
          <w:szCs w:val="20"/>
          <w:shd w:val="clear" w:color="auto" w:fill="FFFFFF"/>
        </w:rPr>
      </w:pPr>
    </w:p>
    <w:p w14:paraId="066DB92F" w14:textId="7A10C1F7" w:rsidR="00F64C58" w:rsidRDefault="00F53452" w:rsidP="00F53452">
      <w:pPr>
        <w:pStyle w:val="Heading3"/>
        <w:rPr>
          <w:shd w:val="clear" w:color="auto" w:fill="FFFFFF"/>
        </w:rPr>
      </w:pPr>
      <w:r>
        <w:rPr>
          <w:shd w:val="clear" w:color="auto" w:fill="FFFFFF"/>
        </w:rPr>
        <w:t>Pathloss RS information</w:t>
      </w:r>
    </w:p>
    <w:p w14:paraId="23486E8F" w14:textId="205700F6" w:rsidR="00DC513D" w:rsidRDefault="00DC513D" w:rsidP="00F53452">
      <w:pPr>
        <w:rPr>
          <w:lang w:val="en-GB" w:eastAsia="x-none"/>
        </w:rPr>
      </w:pPr>
      <w:r>
        <w:rPr>
          <w:lang w:val="en-GB" w:eastAsia="x-none"/>
        </w:rPr>
        <w:t>Similar to the Spatial relation information, two options are considered for pathloss</w:t>
      </w:r>
      <w:r w:rsidR="00D370FC">
        <w:rPr>
          <w:lang w:val="en-GB" w:eastAsia="x-none"/>
        </w:rPr>
        <w:t xml:space="preserve"> RS as well</w:t>
      </w:r>
      <w:r w:rsidR="00D37F7C">
        <w:rPr>
          <w:lang w:val="en-GB" w:eastAsia="x-none"/>
        </w:rPr>
        <w:t xml:space="preserve"> and both were agreed as working assumption during RAN1 #112bis-e.</w:t>
      </w:r>
    </w:p>
    <w:p w14:paraId="0238E755" w14:textId="77777777" w:rsidR="00D370FC" w:rsidRPr="00F91AC2"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5566F5C4" w14:textId="77777777" w:rsidR="00D370FC" w:rsidRPr="00F91AC2"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p>
    <w:tbl>
      <w:tblPr>
        <w:tblStyle w:val="TableGrid"/>
        <w:tblW w:w="0" w:type="auto"/>
        <w:tblLook w:val="04A0" w:firstRow="1" w:lastRow="0" w:firstColumn="1" w:lastColumn="0" w:noHBand="0" w:noVBand="1"/>
      </w:tblPr>
      <w:tblGrid>
        <w:gridCol w:w="9962"/>
      </w:tblGrid>
      <w:tr w:rsidR="0068748C" w14:paraId="5F929A03" w14:textId="77777777" w:rsidTr="0068748C">
        <w:tc>
          <w:tcPr>
            <w:tcW w:w="9962" w:type="dxa"/>
          </w:tcPr>
          <w:p w14:paraId="0FBB6806" w14:textId="77777777" w:rsidR="00C525BC" w:rsidRPr="00C525BC" w:rsidRDefault="00C525BC" w:rsidP="00C525BC">
            <w:pPr>
              <w:overflowPunct/>
              <w:autoSpaceDE/>
              <w:autoSpaceDN/>
              <w:adjustRightInd/>
              <w:spacing w:after="0"/>
              <w:textAlignment w:val="auto"/>
              <w:rPr>
                <w:rFonts w:ascii="Times" w:eastAsia="Batang" w:hAnsi="Times"/>
                <w:b/>
                <w:bCs/>
                <w:szCs w:val="24"/>
                <w:lang w:val="en-GB" w:eastAsia="x-none"/>
              </w:rPr>
            </w:pPr>
            <w:r w:rsidRPr="00C525BC">
              <w:rPr>
                <w:rFonts w:ascii="Times" w:eastAsia="Batang" w:hAnsi="Times"/>
                <w:b/>
                <w:bCs/>
                <w:szCs w:val="24"/>
                <w:highlight w:val="darkYellow"/>
                <w:lang w:val="en-GB" w:eastAsia="x-none"/>
              </w:rPr>
              <w:t>Working assumption</w:t>
            </w:r>
          </w:p>
          <w:p w14:paraId="2392766A" w14:textId="77777777" w:rsidR="00C525BC" w:rsidRPr="00C525BC" w:rsidRDefault="00C525BC" w:rsidP="00C525BC">
            <w:pPr>
              <w:overflowPunct/>
              <w:autoSpaceDE/>
              <w:autoSpaceDN/>
              <w:adjustRightInd/>
              <w:spacing w:after="0"/>
              <w:textAlignment w:val="auto"/>
              <w:rPr>
                <w:rFonts w:ascii="Times" w:eastAsia="Batang" w:hAnsi="Times"/>
                <w:szCs w:val="24"/>
                <w:lang w:eastAsia="x-none"/>
              </w:rPr>
            </w:pPr>
            <w:r w:rsidRPr="00C525BC">
              <w:rPr>
                <w:rFonts w:ascii="Times" w:eastAsia="Batang" w:hAnsi="Times"/>
                <w:szCs w:val="24"/>
                <w:lang w:eastAsia="x-none"/>
              </w:rPr>
              <w:t>For the power control of an SRS for positioning configuration in multiple cells for a UE in RRC_INACTIVE state, support the following options:</w:t>
            </w:r>
          </w:p>
          <w:p w14:paraId="44D577E1" w14:textId="77777777" w:rsidR="00C525BC" w:rsidRPr="00C525BC" w:rsidRDefault="00C525BC" w:rsidP="00C525BC">
            <w:pPr>
              <w:numPr>
                <w:ilvl w:val="1"/>
                <w:numId w:val="25"/>
              </w:numPr>
              <w:overflowPunct/>
              <w:autoSpaceDE/>
              <w:autoSpaceDN/>
              <w:adjustRightInd/>
              <w:spacing w:after="0"/>
              <w:textAlignment w:val="auto"/>
              <w:rPr>
                <w:rFonts w:ascii="Times" w:eastAsia="Batang" w:hAnsi="Times"/>
                <w:szCs w:val="24"/>
                <w:lang w:eastAsia="x-none"/>
              </w:rPr>
            </w:pPr>
            <w:r w:rsidRPr="00C525BC">
              <w:rPr>
                <w:rFonts w:ascii="Times" w:eastAsia="Batang" w:hAnsi="Times" w:hint="eastAsia"/>
                <w:szCs w:val="24"/>
                <w:lang w:eastAsia="x-none"/>
              </w:rPr>
              <w:t>O</w:t>
            </w:r>
            <w:r w:rsidRPr="00C525BC">
              <w:rPr>
                <w:rFonts w:ascii="Times" w:eastAsia="Batang" w:hAnsi="Times"/>
                <w:szCs w:val="24"/>
                <w:lang w:eastAsia="x-none"/>
              </w:rPr>
              <w:t xml:space="preserve">ption 1: Pathloss RS is absent in the configuration. </w:t>
            </w:r>
          </w:p>
          <w:p w14:paraId="4C64D57E" w14:textId="77777777" w:rsidR="00C525BC" w:rsidRPr="00C525BC" w:rsidRDefault="00C525BC" w:rsidP="00C525BC">
            <w:pPr>
              <w:numPr>
                <w:ilvl w:val="1"/>
                <w:numId w:val="25"/>
              </w:numPr>
              <w:overflowPunct/>
              <w:autoSpaceDE/>
              <w:autoSpaceDN/>
              <w:adjustRightInd/>
              <w:spacing w:after="0"/>
              <w:textAlignment w:val="auto"/>
              <w:rPr>
                <w:rFonts w:ascii="Times" w:eastAsia="Batang" w:hAnsi="Times"/>
                <w:szCs w:val="24"/>
                <w:lang w:eastAsia="x-none"/>
              </w:rPr>
            </w:pPr>
            <w:r w:rsidRPr="00C525BC">
              <w:rPr>
                <w:rFonts w:ascii="Times" w:eastAsia="Batang" w:hAnsi="Times" w:hint="eastAsia"/>
                <w:szCs w:val="24"/>
                <w:lang w:eastAsia="x-none"/>
              </w:rPr>
              <w:t>O</w:t>
            </w:r>
            <w:r w:rsidRPr="00C525BC">
              <w:rPr>
                <w:rFonts w:ascii="Times" w:eastAsia="Batang" w:hAnsi="Times"/>
                <w:szCs w:val="24"/>
                <w:lang w:eastAsia="x-none"/>
              </w:rPr>
              <w:t>ption 2: Pathloss RS is provided in the configuration.</w:t>
            </w:r>
          </w:p>
          <w:p w14:paraId="5C3109E9" w14:textId="77777777" w:rsidR="00877DED" w:rsidRPr="00877DED" w:rsidRDefault="00877DED" w:rsidP="00877DED">
            <w:pPr>
              <w:overflowPunct/>
              <w:autoSpaceDE/>
              <w:autoSpaceDN/>
              <w:adjustRightInd/>
              <w:spacing w:after="0"/>
              <w:textAlignment w:val="auto"/>
              <w:rPr>
                <w:rFonts w:ascii="Times" w:eastAsia="Batang" w:hAnsi="Times"/>
                <w:b/>
                <w:bCs/>
                <w:szCs w:val="24"/>
                <w:lang w:val="en-GB" w:eastAsia="x-none"/>
              </w:rPr>
            </w:pPr>
            <w:r w:rsidRPr="00877DED">
              <w:rPr>
                <w:rFonts w:ascii="Times" w:eastAsia="Batang" w:hAnsi="Times"/>
                <w:b/>
                <w:bCs/>
                <w:szCs w:val="24"/>
                <w:highlight w:val="green"/>
                <w:lang w:val="en-GB" w:eastAsia="x-none"/>
              </w:rPr>
              <w:lastRenderedPageBreak/>
              <w:t>Agreement</w:t>
            </w:r>
          </w:p>
          <w:p w14:paraId="60562894" w14:textId="77777777" w:rsidR="00877DED" w:rsidRPr="00877DED" w:rsidRDefault="00877DED" w:rsidP="00877DED">
            <w:p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645F960C" w14:textId="77777777" w:rsidR="00877DED" w:rsidRPr="00877DED" w:rsidRDefault="00877DED" w:rsidP="00877DED">
            <w:pPr>
              <w:overflowPunct/>
              <w:autoSpaceDE/>
              <w:autoSpaceDN/>
              <w:adjustRightInd/>
              <w:spacing w:after="0"/>
              <w:textAlignment w:val="auto"/>
              <w:rPr>
                <w:rFonts w:ascii="Times" w:eastAsia="Batang" w:hAnsi="Times"/>
                <w:szCs w:val="24"/>
                <w:lang w:eastAsia="x-none"/>
              </w:rPr>
            </w:pPr>
          </w:p>
          <w:p w14:paraId="420C33DC" w14:textId="77777777" w:rsidR="00877DED" w:rsidRPr="00877DED" w:rsidRDefault="00877DED" w:rsidP="00877DED">
            <w:pPr>
              <w:overflowPunct/>
              <w:autoSpaceDE/>
              <w:autoSpaceDN/>
              <w:adjustRightInd/>
              <w:spacing w:after="0"/>
              <w:textAlignment w:val="auto"/>
              <w:rPr>
                <w:rFonts w:ascii="Times" w:eastAsia="Batang" w:hAnsi="Times"/>
                <w:b/>
                <w:bCs/>
                <w:szCs w:val="24"/>
                <w:lang w:val="en-GB" w:eastAsia="x-none"/>
              </w:rPr>
            </w:pPr>
            <w:r w:rsidRPr="00877DED">
              <w:rPr>
                <w:rFonts w:ascii="Times" w:eastAsia="Batang" w:hAnsi="Times"/>
                <w:b/>
                <w:bCs/>
                <w:szCs w:val="24"/>
                <w:highlight w:val="green"/>
                <w:lang w:val="en-GB" w:eastAsia="x-none"/>
              </w:rPr>
              <w:t>Agreement</w:t>
            </w:r>
          </w:p>
          <w:p w14:paraId="692E4F2B" w14:textId="77777777" w:rsidR="00877DED" w:rsidRPr="00877DED" w:rsidRDefault="00877DED" w:rsidP="00877DED">
            <w:p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0A01311" w14:textId="77777777" w:rsidR="00877DED" w:rsidRPr="00877DED" w:rsidRDefault="00877DED" w:rsidP="00877DED">
            <w:pPr>
              <w:numPr>
                <w:ilvl w:val="1"/>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Alt. 2-1: Reuse the configuration of pathloss RS in Rel-17;</w:t>
            </w:r>
          </w:p>
          <w:p w14:paraId="080842FA" w14:textId="77777777" w:rsidR="00877DED" w:rsidRPr="00877DED" w:rsidRDefault="00877DED" w:rsidP="00877DED">
            <w:pPr>
              <w:numPr>
                <w:ilvl w:val="2"/>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FFE3574" w14:textId="77777777" w:rsidR="00877DED" w:rsidRPr="00877DED" w:rsidRDefault="00877DED" w:rsidP="00877DED">
            <w:pPr>
              <w:numPr>
                <w:ilvl w:val="1"/>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hint="eastAsia"/>
                <w:szCs w:val="24"/>
                <w:lang w:eastAsia="x-none"/>
              </w:rPr>
              <w:t>A</w:t>
            </w:r>
            <w:r w:rsidRPr="00877DED">
              <w:rPr>
                <w:rFonts w:ascii="Times" w:eastAsia="Batang" w:hAnsi="Times"/>
                <w:szCs w:val="24"/>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6558BAB" w14:textId="77777777" w:rsidR="00877DED" w:rsidRPr="00877DED" w:rsidRDefault="00877DED" w:rsidP="00877DED">
            <w:pPr>
              <w:numPr>
                <w:ilvl w:val="2"/>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hint="eastAsia"/>
                <w:szCs w:val="24"/>
                <w:lang w:eastAsia="x-none"/>
              </w:rPr>
              <w:t>F</w:t>
            </w:r>
            <w:r w:rsidRPr="00877DED">
              <w:rPr>
                <w:rFonts w:ascii="Times" w:eastAsia="Batang" w:hAnsi="Times"/>
                <w:szCs w:val="24"/>
                <w:lang w:eastAsia="x-none"/>
              </w:rPr>
              <w:t>FS: whether/how to define validity criteria of OLPC and UE fallback behavior if validity criteria fail.</w:t>
            </w:r>
          </w:p>
          <w:p w14:paraId="6ADBE181" w14:textId="77777777" w:rsidR="00877DED" w:rsidRPr="00877DED" w:rsidRDefault="00877DED" w:rsidP="00877DED">
            <w:pPr>
              <w:numPr>
                <w:ilvl w:val="1"/>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hint="eastAsia"/>
                <w:szCs w:val="24"/>
                <w:lang w:eastAsia="x-none"/>
              </w:rPr>
              <w:t>A</w:t>
            </w:r>
            <w:r w:rsidRPr="00877DED">
              <w:rPr>
                <w:rFonts w:ascii="Times" w:eastAsia="Batang" w:hAnsi="Times"/>
                <w:szCs w:val="24"/>
                <w:lang w:eastAsia="x-none"/>
              </w:rPr>
              <w:t>lt. 2-5: Reuse the configuration of pathloss RS in Rel-17. The UE only transmits SRS resources in a SRS resource set associated with pathloss RS that can be accurately measured.</w:t>
            </w:r>
          </w:p>
          <w:p w14:paraId="10670F85" w14:textId="77777777" w:rsidR="00877DED" w:rsidRPr="00877DED" w:rsidRDefault="00877DED" w:rsidP="00877DED">
            <w:pPr>
              <w:numPr>
                <w:ilvl w:val="2"/>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hint="eastAsia"/>
                <w:szCs w:val="24"/>
                <w:lang w:eastAsia="x-none"/>
              </w:rPr>
              <w:t>F</w:t>
            </w:r>
            <w:r w:rsidRPr="00877DED">
              <w:rPr>
                <w:rFonts w:ascii="Times" w:eastAsia="Batang" w:hAnsi="Times"/>
                <w:szCs w:val="24"/>
                <w:lang w:eastAsia="x-none"/>
              </w:rPr>
              <w:t>FS: whether/how to define validity criteria of OLPC and UE fallback behavior if validity criteria fail.</w:t>
            </w:r>
          </w:p>
          <w:p w14:paraId="5CCB2C51" w14:textId="77777777" w:rsidR="00877DED" w:rsidRPr="00877DED" w:rsidRDefault="00877DED" w:rsidP="00877DED">
            <w:pPr>
              <w:numPr>
                <w:ilvl w:val="1"/>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Alt. 2-6: Reuse the configuration of pathloss RS in Rel-17;</w:t>
            </w:r>
          </w:p>
          <w:p w14:paraId="797018CE" w14:textId="77777777" w:rsidR="00877DED" w:rsidRPr="00877DED" w:rsidRDefault="00877DED" w:rsidP="00877DED">
            <w:pPr>
              <w:numPr>
                <w:ilvl w:val="2"/>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A cell-agnostic DL RS can be the pathloss RS in the validity area and the cell-agnostic DL RS itself.</w:t>
            </w:r>
          </w:p>
          <w:p w14:paraId="620B1E34" w14:textId="61AF0FC5" w:rsidR="0068748C" w:rsidRPr="00877DED" w:rsidRDefault="00877DED" w:rsidP="00F53452">
            <w:pPr>
              <w:numPr>
                <w:ilvl w:val="1"/>
                <w:numId w:val="25"/>
              </w:numPr>
              <w:overflowPunct/>
              <w:autoSpaceDE/>
              <w:autoSpaceDN/>
              <w:adjustRightInd/>
              <w:spacing w:after="0"/>
              <w:textAlignment w:val="auto"/>
              <w:rPr>
                <w:rFonts w:ascii="Times" w:eastAsia="Batang" w:hAnsi="Times"/>
                <w:szCs w:val="24"/>
                <w:lang w:eastAsia="x-none"/>
              </w:rPr>
            </w:pPr>
            <w:r w:rsidRPr="00877DED">
              <w:rPr>
                <w:rFonts w:ascii="Times" w:eastAsia="Batang" w:hAnsi="Times"/>
                <w:szCs w:val="24"/>
                <w:lang w:eastAsia="x-none"/>
              </w:rPr>
              <w:t>Note: UE power consumption should be considered</w:t>
            </w:r>
          </w:p>
        </w:tc>
      </w:tr>
    </w:tbl>
    <w:p w14:paraId="2FD348C4" w14:textId="77777777" w:rsidR="00D370FC" w:rsidRDefault="00D370FC" w:rsidP="00F53452">
      <w:pPr>
        <w:rPr>
          <w:lang w:val="en-GB" w:eastAsia="x-none"/>
        </w:rPr>
      </w:pPr>
    </w:p>
    <w:p w14:paraId="7531A318" w14:textId="318C6CC0" w:rsidR="001113C9" w:rsidRDefault="00877DED" w:rsidP="00F53452">
      <w:pPr>
        <w:rPr>
          <w:color w:val="000000"/>
          <w:shd w:val="clear" w:color="auto" w:fill="FFFFFF"/>
        </w:rPr>
      </w:pPr>
      <w:r>
        <w:rPr>
          <w:color w:val="000000"/>
          <w:shd w:val="clear" w:color="auto" w:fill="FFFFFF"/>
        </w:rPr>
        <w:t>When</w:t>
      </w:r>
      <w:r w:rsidR="008D586D">
        <w:rPr>
          <w:color w:val="000000"/>
          <w:shd w:val="clear" w:color="auto" w:fill="FFFFFF"/>
        </w:rPr>
        <w:t xml:space="preserve"> pathloss RS information is provided, we think it can be </w:t>
      </w:r>
      <w:r w:rsidR="00EF2836">
        <w:rPr>
          <w:color w:val="000000"/>
          <w:shd w:val="clear" w:color="auto" w:fill="FFFFFF"/>
        </w:rPr>
        <w:t>configured as a fixed SSB within the validity area applying to all the cells.</w:t>
      </w:r>
      <w:r w:rsidR="0091233E">
        <w:rPr>
          <w:color w:val="000000"/>
          <w:shd w:val="clear" w:color="auto" w:fill="FFFFFF"/>
        </w:rPr>
        <w:t xml:space="preserve"> </w:t>
      </w:r>
      <w:r w:rsidR="00F64FD3">
        <w:rPr>
          <w:color w:val="000000"/>
          <w:shd w:val="clear" w:color="auto" w:fill="FFFFFF"/>
        </w:rPr>
        <w:t>If validity criteria fails</w:t>
      </w:r>
      <w:r w:rsidR="009E0ED7">
        <w:rPr>
          <w:color w:val="000000"/>
          <w:shd w:val="clear" w:color="auto" w:fill="FFFFFF"/>
        </w:rPr>
        <w:t xml:space="preserve"> for the configured SSB</w:t>
      </w:r>
      <w:r w:rsidR="00F64FD3">
        <w:rPr>
          <w:color w:val="000000"/>
          <w:shd w:val="clear" w:color="auto" w:fill="FFFFFF"/>
        </w:rPr>
        <w:t xml:space="preserve">, </w:t>
      </w:r>
      <w:r w:rsidR="0052624E">
        <w:rPr>
          <w:color w:val="000000"/>
          <w:shd w:val="clear" w:color="auto" w:fill="FFFFFF"/>
        </w:rPr>
        <w:t>the</w:t>
      </w:r>
      <w:r w:rsidR="00F64FD3">
        <w:rPr>
          <w:color w:val="000000"/>
          <w:shd w:val="clear" w:color="auto" w:fill="FFFFFF"/>
        </w:rPr>
        <w:t xml:space="preserve"> fallback procedure can be </w:t>
      </w:r>
      <w:r>
        <w:rPr>
          <w:color w:val="000000"/>
          <w:shd w:val="clear" w:color="auto" w:fill="FFFFFF"/>
        </w:rPr>
        <w:t xml:space="preserve">to </w:t>
      </w:r>
      <w:r w:rsidR="0052624E">
        <w:rPr>
          <w:color w:val="000000"/>
          <w:shd w:val="clear" w:color="auto" w:fill="FFFFFF"/>
        </w:rPr>
        <w:t xml:space="preserve">use </w:t>
      </w:r>
      <w:r w:rsidR="009E0ED7">
        <w:rPr>
          <w:color w:val="000000"/>
          <w:shd w:val="clear" w:color="auto" w:fill="FFFFFF"/>
        </w:rPr>
        <w:t>the detected SSB of the new camping cell</w:t>
      </w:r>
      <w:r w:rsidR="0052624E">
        <w:rPr>
          <w:color w:val="000000"/>
          <w:shd w:val="clear" w:color="auto" w:fill="FFFFFF"/>
        </w:rPr>
        <w:t xml:space="preserve">. </w:t>
      </w:r>
      <w:r w:rsidR="00176B05">
        <w:rPr>
          <w:color w:val="000000"/>
          <w:shd w:val="clear" w:color="auto" w:fill="FFFFFF"/>
        </w:rPr>
        <w:t xml:space="preserve">Thus, we support Alt. 2-1 from the above-quoted agreement. </w:t>
      </w:r>
      <w:r w:rsidR="0052624E">
        <w:rPr>
          <w:color w:val="000000"/>
          <w:shd w:val="clear" w:color="auto" w:fill="FFFFFF"/>
        </w:rPr>
        <w:t xml:space="preserve">This </w:t>
      </w:r>
      <w:r w:rsidR="009E0ED7">
        <w:rPr>
          <w:color w:val="000000"/>
          <w:shd w:val="clear" w:color="auto" w:fill="FFFFFF"/>
        </w:rPr>
        <w:t>avoid</w:t>
      </w:r>
      <w:r w:rsidR="0052624E">
        <w:rPr>
          <w:color w:val="000000"/>
          <w:shd w:val="clear" w:color="auto" w:fill="FFFFFF"/>
        </w:rPr>
        <w:t>s</w:t>
      </w:r>
      <w:r w:rsidR="009E0ED7">
        <w:rPr>
          <w:color w:val="000000"/>
          <w:shd w:val="clear" w:color="auto" w:fill="FFFFFF"/>
        </w:rPr>
        <w:t xml:space="preserve"> </w:t>
      </w:r>
      <w:r w:rsidR="004F0124">
        <w:rPr>
          <w:color w:val="000000"/>
          <w:shd w:val="clear" w:color="auto" w:fill="FFFFFF"/>
        </w:rPr>
        <w:t xml:space="preserve">using RACH/RA-SDT procedure to obtain the information and increase </w:t>
      </w:r>
      <w:r w:rsidR="0052624E">
        <w:rPr>
          <w:color w:val="000000"/>
          <w:shd w:val="clear" w:color="auto" w:fill="FFFFFF"/>
        </w:rPr>
        <w:t xml:space="preserve">UE </w:t>
      </w:r>
      <w:r w:rsidR="004F0124">
        <w:rPr>
          <w:color w:val="000000"/>
          <w:shd w:val="clear" w:color="auto" w:fill="FFFFFF"/>
        </w:rPr>
        <w:t>power consumption</w:t>
      </w:r>
      <w:r w:rsidR="00394EED">
        <w:rPr>
          <w:color w:val="000000"/>
          <w:shd w:val="clear" w:color="auto" w:fill="FFFFFF"/>
        </w:rPr>
        <w:t>, which is a chall</w:t>
      </w:r>
      <w:r w:rsidR="00DE5B36">
        <w:rPr>
          <w:color w:val="000000"/>
          <w:shd w:val="clear" w:color="auto" w:fill="FFFFFF"/>
        </w:rPr>
        <w:t>enge for Alt. 2-5</w:t>
      </w:r>
      <w:r w:rsidR="004F0124">
        <w:rPr>
          <w:color w:val="000000"/>
          <w:shd w:val="clear" w:color="auto" w:fill="FFFFFF"/>
        </w:rPr>
        <w:t>.</w:t>
      </w:r>
      <w:r w:rsidR="003C432C">
        <w:rPr>
          <w:color w:val="000000"/>
          <w:shd w:val="clear" w:color="auto" w:fill="FFFFFF"/>
        </w:rPr>
        <w:t xml:space="preserve"> </w:t>
      </w:r>
    </w:p>
    <w:p w14:paraId="4B130178" w14:textId="4AA93126" w:rsidR="006C2405" w:rsidRDefault="006C2405" w:rsidP="00F53452">
      <w:pPr>
        <w:rPr>
          <w:color w:val="000000"/>
          <w:shd w:val="clear" w:color="auto" w:fill="FFFFFF"/>
        </w:rPr>
      </w:pPr>
      <w:r>
        <w:rPr>
          <w:color w:val="000000"/>
          <w:shd w:val="clear" w:color="auto" w:fill="FFFFFF"/>
        </w:rPr>
        <w:t xml:space="preserve">Alt. 2-4 goes against the idea of configuring a single SRSp configuration over a validity area and </w:t>
      </w:r>
      <w:r w:rsidR="00074D8C">
        <w:rPr>
          <w:color w:val="000000"/>
          <w:shd w:val="clear" w:color="auto" w:fill="FFFFFF"/>
        </w:rPr>
        <w:t xml:space="preserve">effectively implies need for additional resource reservation and blind detection attempts at all TRPs within the validity area. </w:t>
      </w:r>
    </w:p>
    <w:p w14:paraId="1802F449" w14:textId="6AE52E64" w:rsidR="004F0124" w:rsidRDefault="003C432C" w:rsidP="00F53452">
      <w:pPr>
        <w:rPr>
          <w:color w:val="000000"/>
          <w:shd w:val="clear" w:color="auto" w:fill="FFFFFF"/>
        </w:rPr>
      </w:pPr>
      <w:r>
        <w:rPr>
          <w:color w:val="000000"/>
          <w:shd w:val="clear" w:color="auto" w:fill="FFFFFF"/>
        </w:rPr>
        <w:t xml:space="preserve">Moreover, as mentioned above, geometric properties and range of the cells within the validity area </w:t>
      </w:r>
      <w:r w:rsidR="00B033BD">
        <w:rPr>
          <w:color w:val="000000"/>
          <w:shd w:val="clear" w:color="auto" w:fill="FFFFFF"/>
        </w:rPr>
        <w:t xml:space="preserve">are expected to be similar, and we think there is no critical need to configure P0 and alpha in a </w:t>
      </w:r>
      <w:r w:rsidR="00D577D5">
        <w:rPr>
          <w:color w:val="000000"/>
          <w:shd w:val="clear" w:color="auto" w:fill="FFFFFF"/>
        </w:rPr>
        <w:t>cell-</w:t>
      </w:r>
      <w:r w:rsidR="00B033BD">
        <w:rPr>
          <w:color w:val="000000"/>
          <w:shd w:val="clear" w:color="auto" w:fill="FFFFFF"/>
        </w:rPr>
        <w:t xml:space="preserve">specific manner. </w:t>
      </w:r>
    </w:p>
    <w:p w14:paraId="23D4A9E7" w14:textId="7350CAC2" w:rsidR="004640C7" w:rsidRPr="0039645C" w:rsidRDefault="003D1BCD" w:rsidP="004640C7">
      <w:pPr>
        <w:overflowPunct/>
        <w:autoSpaceDE/>
        <w:autoSpaceDN/>
        <w:adjustRightInd/>
        <w:spacing w:after="0"/>
        <w:textAlignment w:val="auto"/>
        <w:rPr>
          <w:rFonts w:ascii="Times" w:eastAsia="Batang" w:hAnsi="Times"/>
          <w:b/>
          <w:bCs/>
          <w:szCs w:val="24"/>
          <w:lang w:eastAsia="x-none"/>
        </w:rPr>
      </w:pPr>
      <w:r>
        <w:rPr>
          <w:b/>
          <w:bCs/>
          <w:color w:val="000000"/>
          <w:shd w:val="clear" w:color="auto" w:fill="FFFFFF"/>
        </w:rPr>
        <w:t xml:space="preserve">Proposal </w:t>
      </w:r>
      <w:r w:rsidR="008F0797">
        <w:rPr>
          <w:b/>
          <w:bCs/>
          <w:color w:val="000000"/>
          <w:shd w:val="clear" w:color="auto" w:fill="FFFFFF"/>
        </w:rPr>
        <w:t>6</w:t>
      </w:r>
      <w:r>
        <w:rPr>
          <w:b/>
          <w:bCs/>
          <w:color w:val="000000"/>
          <w:shd w:val="clear" w:color="auto" w:fill="FFFFFF"/>
        </w:rPr>
        <w:t xml:space="preserve">: </w:t>
      </w:r>
      <w:r w:rsidR="0022485C">
        <w:rPr>
          <w:b/>
          <w:bCs/>
          <w:color w:val="000000"/>
          <w:shd w:val="clear" w:color="auto" w:fill="FFFFFF"/>
        </w:rPr>
        <w:t xml:space="preserve"> </w:t>
      </w:r>
      <w:r w:rsidR="004640C7" w:rsidRPr="0039645C">
        <w:rPr>
          <w:rFonts w:ascii="Times" w:eastAsia="Batang" w:hAnsi="Times"/>
          <w:b/>
          <w:bCs/>
          <w:szCs w:val="24"/>
          <w:lang w:eastAsia="x-none"/>
        </w:rPr>
        <w:t>For the power control of an SRS for positioning configuration in multiple cells for a UE in RRC_INACTIVE state, when pathloss RS is provided in the configuration:</w:t>
      </w:r>
    </w:p>
    <w:p w14:paraId="3086BF63" w14:textId="52869B7F" w:rsidR="004640C7" w:rsidRPr="008F0797" w:rsidRDefault="004640C7" w:rsidP="008F0797">
      <w:pPr>
        <w:numPr>
          <w:ilvl w:val="0"/>
          <w:numId w:val="21"/>
        </w:numPr>
        <w:rPr>
          <w:b/>
          <w:bCs/>
          <w:color w:val="000000"/>
          <w:shd w:val="clear" w:color="auto" w:fill="FFFFFF"/>
        </w:rPr>
      </w:pPr>
      <w:r w:rsidRPr="008F0797">
        <w:rPr>
          <w:b/>
          <w:bCs/>
          <w:color w:val="000000"/>
          <w:shd w:val="clear" w:color="auto" w:fill="FFFFFF"/>
        </w:rPr>
        <w:t>Alt. 2-1: Reuse the configuration of pathloss RS in Rel-17</w:t>
      </w:r>
    </w:p>
    <w:p w14:paraId="3B2EE073" w14:textId="6DBD0361" w:rsidR="0022485C" w:rsidRPr="008F0797" w:rsidRDefault="004640C7" w:rsidP="008F0797">
      <w:pPr>
        <w:numPr>
          <w:ilvl w:val="1"/>
          <w:numId w:val="21"/>
        </w:numPr>
        <w:rPr>
          <w:b/>
          <w:bCs/>
          <w:color w:val="000000"/>
          <w:shd w:val="clear" w:color="auto" w:fill="FFFFFF"/>
        </w:rPr>
      </w:pPr>
      <w:r w:rsidRPr="008F0797">
        <w:rPr>
          <w:b/>
          <w:bCs/>
          <w:color w:val="000000"/>
          <w:shd w:val="clear" w:color="auto" w:fill="FFFFFF"/>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6C986832" w14:textId="34FEC3B5" w:rsidR="00BC1A71" w:rsidRPr="00BC1A71" w:rsidRDefault="00BC1A71" w:rsidP="00BC1A71">
      <w:pPr>
        <w:overflowPunct/>
        <w:autoSpaceDE/>
        <w:autoSpaceDN/>
        <w:adjustRightInd/>
        <w:spacing w:after="0"/>
        <w:textAlignment w:val="auto"/>
        <w:rPr>
          <w:b/>
          <w:bCs/>
          <w:color w:val="000000"/>
          <w:shd w:val="clear" w:color="auto" w:fill="FFFFFF"/>
        </w:rPr>
      </w:pPr>
      <w:r>
        <w:rPr>
          <w:b/>
          <w:bCs/>
          <w:color w:val="000000"/>
          <w:shd w:val="clear" w:color="auto" w:fill="FFFFFF"/>
        </w:rPr>
        <w:lastRenderedPageBreak/>
        <w:t xml:space="preserve">Proposal </w:t>
      </w:r>
      <w:r>
        <w:rPr>
          <w:b/>
          <w:bCs/>
          <w:color w:val="000000"/>
          <w:shd w:val="clear" w:color="auto" w:fill="FFFFFF"/>
        </w:rPr>
        <w:t>7</w:t>
      </w:r>
      <w:r>
        <w:rPr>
          <w:b/>
          <w:bCs/>
          <w:color w:val="000000"/>
          <w:shd w:val="clear" w:color="auto" w:fill="FFFFFF"/>
        </w:rPr>
        <w:t>:</w:t>
      </w:r>
      <w:r>
        <w:rPr>
          <w:b/>
          <w:bCs/>
          <w:color w:val="000000"/>
          <w:shd w:val="clear" w:color="auto" w:fill="FFFFFF"/>
        </w:rPr>
        <w:t xml:space="preserve"> </w:t>
      </w:r>
      <w:r w:rsidRPr="00BC1A71">
        <w:rPr>
          <w:b/>
          <w:bCs/>
          <w:color w:val="000000"/>
          <w:shd w:val="clear" w:color="auto" w:fill="FFFFFF"/>
        </w:rPr>
        <w:t>For the power control of an SRSp configuration in multiple cells for a UE in RRC_INACTIVE state, p0 and alpha are commonly configured across cells within the validity area.</w:t>
      </w:r>
    </w:p>
    <w:p w14:paraId="4527C2AE" w14:textId="77777777" w:rsidR="00BC1A71" w:rsidRPr="007212FA" w:rsidRDefault="00BC1A71" w:rsidP="00D45D4B">
      <w:pPr>
        <w:rPr>
          <w:b/>
          <w:bCs/>
          <w:color w:val="000000"/>
          <w:shd w:val="clear" w:color="auto" w:fill="FFFFFF"/>
        </w:rPr>
      </w:pPr>
    </w:p>
    <w:p w14:paraId="09D8566E" w14:textId="77777777" w:rsidR="00DE588B" w:rsidRPr="0057451B" w:rsidRDefault="00DE588B" w:rsidP="00DE588B">
      <w:pPr>
        <w:pStyle w:val="Heading1"/>
        <w:textAlignment w:val="auto"/>
        <w:rPr>
          <w:lang w:val="en-US"/>
        </w:rPr>
      </w:pPr>
      <w:bookmarkStart w:id="2" w:name="_Ref52481833"/>
      <w:r w:rsidRPr="0057451B">
        <w:rPr>
          <w:lang w:val="en-US"/>
        </w:rPr>
        <w:t>Conclusions</w:t>
      </w:r>
      <w:bookmarkEnd w:id="2"/>
    </w:p>
    <w:p w14:paraId="0CC71255" w14:textId="2C7FB233"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w:t>
      </w:r>
      <w:r w:rsidR="004A2067">
        <w:rPr>
          <w:lang w:eastAsia="zh-CN"/>
        </w:rPr>
        <w:t xml:space="preserve">several aspects related to SRS configuration in multiple cells </w:t>
      </w:r>
      <w:r w:rsidR="00734DBE">
        <w:rPr>
          <w:lang w:eastAsia="zh-CN"/>
        </w:rPr>
        <w:t xml:space="preserve">considering prior decisions in RAN1 and RAN2 </w:t>
      </w:r>
      <w:r w:rsidR="004A2067">
        <w:rPr>
          <w:lang w:eastAsia="zh-CN"/>
        </w:rPr>
        <w:t>and we have the following proposals</w:t>
      </w:r>
      <w:r w:rsidR="00B93B6C">
        <w:rPr>
          <w:lang w:eastAsia="zh-CN"/>
        </w:rPr>
        <w:t>.</w:t>
      </w:r>
    </w:p>
    <w:p w14:paraId="034C9736" w14:textId="77777777" w:rsidR="009C2FD4" w:rsidRPr="009C2FD4" w:rsidRDefault="009C2FD4" w:rsidP="009C2FD4">
      <w:pPr>
        <w:rPr>
          <w:b/>
          <w:bCs/>
          <w:lang w:val="en-GB" w:eastAsia="zh-CN"/>
        </w:rPr>
      </w:pPr>
      <w:r w:rsidRPr="009C2FD4">
        <w:rPr>
          <w:b/>
          <w:bCs/>
          <w:lang w:val="en-GB" w:eastAsia="zh-CN"/>
        </w:rPr>
        <w:t>Proposal 1: Interference issues, if any, due to the configuration of SRS across multiple cells within a validity area can be handled by gNB implementation.</w:t>
      </w:r>
    </w:p>
    <w:p w14:paraId="2C51AEDC" w14:textId="77777777" w:rsidR="009C2FD4" w:rsidRPr="009C2FD4" w:rsidRDefault="009C2FD4" w:rsidP="009C2FD4">
      <w:pPr>
        <w:rPr>
          <w:b/>
          <w:bCs/>
          <w:lang w:eastAsia="zh-CN"/>
        </w:rPr>
      </w:pPr>
      <w:r w:rsidRPr="009C2FD4">
        <w:rPr>
          <w:b/>
          <w:bCs/>
          <w:lang w:eastAsia="zh-CN"/>
        </w:rPr>
        <w:t>Proposal 2: For the determination of UL timing to transmit SRS for positioning by UEs in RRC_INACTIVE state within the SRS positioning validity area, support the following to determine a valid TA:</w:t>
      </w:r>
    </w:p>
    <w:p w14:paraId="54AE0943" w14:textId="77777777" w:rsidR="009C2FD4" w:rsidRPr="009C2FD4" w:rsidRDefault="009C2FD4" w:rsidP="009C2FD4">
      <w:pPr>
        <w:numPr>
          <w:ilvl w:val="1"/>
          <w:numId w:val="16"/>
        </w:numPr>
        <w:overflowPunct/>
        <w:autoSpaceDE/>
        <w:autoSpaceDN/>
        <w:adjustRightInd/>
        <w:spacing w:after="0"/>
        <w:textAlignment w:val="auto"/>
        <w:rPr>
          <w:rFonts w:eastAsia="Calibri"/>
          <w:b/>
          <w:bCs/>
          <w:lang w:eastAsia="zh-CN"/>
        </w:rPr>
      </w:pPr>
      <w:r w:rsidRPr="009C2FD4">
        <w:rPr>
          <w:rFonts w:eastAsia="DengXian"/>
          <w:b/>
          <w:bCs/>
          <w:lang w:eastAsia="zh-CN"/>
        </w:rPr>
        <w:t>By default, UE maintains the TA obtained from the last serving cell within the validity area.</w:t>
      </w:r>
    </w:p>
    <w:p w14:paraId="33A629EE" w14:textId="77777777" w:rsidR="009C2FD4" w:rsidRPr="009C2FD4" w:rsidRDefault="009C2FD4" w:rsidP="009C2FD4">
      <w:pPr>
        <w:numPr>
          <w:ilvl w:val="1"/>
          <w:numId w:val="16"/>
        </w:numPr>
        <w:overflowPunct/>
        <w:autoSpaceDE/>
        <w:autoSpaceDN/>
        <w:adjustRightInd/>
        <w:spacing w:after="0"/>
        <w:textAlignment w:val="auto"/>
        <w:rPr>
          <w:rFonts w:eastAsia="Calibri"/>
          <w:b/>
          <w:bCs/>
          <w:lang w:eastAsia="zh-CN"/>
        </w:rPr>
      </w:pPr>
      <w:r w:rsidRPr="009C2FD4">
        <w:rPr>
          <w:rFonts w:eastAsia="Calibri"/>
          <w:b/>
          <w:bCs/>
          <w:lang w:eastAsia="zh-CN"/>
        </w:rPr>
        <w:t>UE may autonomously adjust the TA in accordance to changes in the DL reference timing.</w:t>
      </w:r>
    </w:p>
    <w:p w14:paraId="08A35A18" w14:textId="77777777" w:rsidR="009C2FD4" w:rsidRPr="009C2FD4" w:rsidRDefault="009C2FD4" w:rsidP="009C2FD4">
      <w:pPr>
        <w:numPr>
          <w:ilvl w:val="1"/>
          <w:numId w:val="16"/>
        </w:numPr>
        <w:overflowPunct/>
        <w:autoSpaceDE/>
        <w:autoSpaceDN/>
        <w:adjustRightInd/>
        <w:spacing w:after="0"/>
        <w:textAlignment w:val="auto"/>
        <w:rPr>
          <w:rFonts w:eastAsia="Calibri"/>
          <w:b/>
          <w:bCs/>
          <w:lang w:eastAsia="zh-CN"/>
        </w:rPr>
      </w:pPr>
      <w:r w:rsidRPr="009C2FD4">
        <w:rPr>
          <w:rFonts w:eastAsia="Calibri"/>
          <w:b/>
          <w:bCs/>
          <w:lang w:eastAsia="zh-CN"/>
        </w:rPr>
        <w:t>The DL reference timing follows the DL timing of current camping cell.</w:t>
      </w:r>
    </w:p>
    <w:p w14:paraId="7DC3FAE5" w14:textId="77777777" w:rsidR="009C2FD4" w:rsidRPr="009C2FD4" w:rsidRDefault="009C2FD4" w:rsidP="009C2FD4">
      <w:pPr>
        <w:overflowPunct/>
        <w:autoSpaceDE/>
        <w:autoSpaceDN/>
        <w:adjustRightInd/>
        <w:spacing w:after="0"/>
        <w:textAlignment w:val="auto"/>
        <w:rPr>
          <w:rFonts w:eastAsia="Calibri"/>
          <w:b/>
          <w:bCs/>
          <w:lang w:eastAsia="zh-CN"/>
        </w:rPr>
      </w:pPr>
    </w:p>
    <w:p w14:paraId="627D1B86" w14:textId="77777777" w:rsidR="009C2FD4" w:rsidRPr="009C2FD4" w:rsidRDefault="009C2FD4" w:rsidP="009C2FD4">
      <w:pPr>
        <w:rPr>
          <w:rFonts w:eastAsia="Times New Roman"/>
          <w:b/>
          <w:bCs/>
          <w:lang w:eastAsia="zh-CN"/>
        </w:rPr>
      </w:pPr>
      <w:r w:rsidRPr="009C2FD4">
        <w:rPr>
          <w:rFonts w:eastAsia="Times New Roman"/>
          <w:b/>
          <w:bCs/>
          <w:lang w:eastAsia="zh-CN"/>
        </w:rPr>
        <w:t xml:space="preserve">Proposal 3: The pathloss reference for the RSRP change threshold is the SSB from the last serving cell. </w:t>
      </w:r>
    </w:p>
    <w:p w14:paraId="7495D917" w14:textId="77777777" w:rsidR="009C2FD4" w:rsidRPr="009C2FD4" w:rsidRDefault="009C2FD4" w:rsidP="009C2FD4">
      <w:pPr>
        <w:rPr>
          <w:rFonts w:eastAsia="Times New Roman"/>
          <w:b/>
          <w:bCs/>
          <w:lang w:eastAsia="zh-CN"/>
        </w:rPr>
      </w:pPr>
      <w:r w:rsidRPr="009C2FD4">
        <w:rPr>
          <w:rFonts w:eastAsia="Times New Roman"/>
          <w:b/>
          <w:bCs/>
          <w:lang w:eastAsia="zh-CN"/>
        </w:rPr>
        <w:t xml:space="preserve">Proposal 4: Reuse Rel-17 TA validity criteria with the assumption that area-specific TA timer (e.g., with larger values), and area-specific RSRP change threshold can be applied. </w:t>
      </w:r>
    </w:p>
    <w:p w14:paraId="33B63966" w14:textId="77777777" w:rsidR="009C2FD4" w:rsidRPr="009C2FD4" w:rsidRDefault="009C2FD4" w:rsidP="009C2FD4">
      <w:pPr>
        <w:rPr>
          <w:b/>
          <w:bCs/>
          <w:color w:val="000000"/>
          <w:shd w:val="clear" w:color="auto" w:fill="FFFFFF"/>
        </w:rPr>
      </w:pPr>
      <w:r w:rsidRPr="009C2FD4">
        <w:rPr>
          <w:b/>
          <w:bCs/>
          <w:color w:val="000000"/>
          <w:shd w:val="clear" w:color="auto" w:fill="FFFFFF"/>
        </w:rPr>
        <w:t>Proposal 5: If spatial relation information is configured, Rel-17 validity criteria of spatial relation for SRS transmission can be reused.</w:t>
      </w:r>
    </w:p>
    <w:p w14:paraId="70C4C336" w14:textId="77777777" w:rsidR="009C2FD4" w:rsidRPr="009C2FD4" w:rsidRDefault="009C2FD4" w:rsidP="009C2FD4">
      <w:pPr>
        <w:overflowPunct/>
        <w:autoSpaceDE/>
        <w:autoSpaceDN/>
        <w:adjustRightInd/>
        <w:spacing w:after="0"/>
        <w:textAlignment w:val="auto"/>
        <w:rPr>
          <w:rFonts w:ascii="Times" w:eastAsia="Batang" w:hAnsi="Times"/>
          <w:b/>
          <w:bCs/>
          <w:szCs w:val="24"/>
          <w:lang w:eastAsia="x-none"/>
        </w:rPr>
      </w:pPr>
      <w:r w:rsidRPr="009C2FD4">
        <w:rPr>
          <w:b/>
          <w:bCs/>
          <w:color w:val="000000"/>
          <w:shd w:val="clear" w:color="auto" w:fill="FFFFFF"/>
        </w:rPr>
        <w:t xml:space="preserve">Proposal 6:  </w:t>
      </w:r>
      <w:r w:rsidRPr="009C2FD4">
        <w:rPr>
          <w:rFonts w:ascii="Times" w:eastAsia="Batang" w:hAnsi="Times"/>
          <w:b/>
          <w:bCs/>
          <w:szCs w:val="24"/>
          <w:lang w:eastAsia="x-none"/>
        </w:rPr>
        <w:t>For the power control of an SRS for positioning configuration in multiple cells for a UE in RRC_INACTIVE state, when pathloss RS is provided in the configuration:</w:t>
      </w:r>
    </w:p>
    <w:p w14:paraId="4781E18F" w14:textId="77777777" w:rsidR="009C2FD4" w:rsidRPr="009C2FD4" w:rsidRDefault="009C2FD4" w:rsidP="009C2FD4">
      <w:pPr>
        <w:numPr>
          <w:ilvl w:val="0"/>
          <w:numId w:val="21"/>
        </w:numPr>
        <w:rPr>
          <w:b/>
          <w:bCs/>
          <w:color w:val="000000"/>
          <w:shd w:val="clear" w:color="auto" w:fill="FFFFFF"/>
        </w:rPr>
      </w:pPr>
      <w:r w:rsidRPr="009C2FD4">
        <w:rPr>
          <w:b/>
          <w:bCs/>
          <w:color w:val="000000"/>
          <w:shd w:val="clear" w:color="auto" w:fill="FFFFFF"/>
        </w:rPr>
        <w:t>Alt. 2-1: Reuse the configuration of pathloss RS in Rel-17</w:t>
      </w:r>
    </w:p>
    <w:p w14:paraId="5CB6F700" w14:textId="77777777" w:rsidR="009C2FD4" w:rsidRPr="009C2FD4" w:rsidRDefault="009C2FD4" w:rsidP="009C2FD4">
      <w:pPr>
        <w:numPr>
          <w:ilvl w:val="1"/>
          <w:numId w:val="21"/>
        </w:numPr>
        <w:rPr>
          <w:b/>
          <w:bCs/>
          <w:color w:val="000000"/>
          <w:shd w:val="clear" w:color="auto" w:fill="FFFFFF"/>
        </w:rPr>
      </w:pPr>
      <w:r w:rsidRPr="009C2FD4">
        <w:rPr>
          <w:b/>
          <w:bCs/>
          <w:color w:val="000000"/>
          <w:shd w:val="clear" w:color="auto" w:fill="FFFFFF"/>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722EA2D9" w14:textId="77777777" w:rsidR="009C2FD4" w:rsidRPr="009C2FD4" w:rsidRDefault="009C2FD4" w:rsidP="009C2FD4">
      <w:pPr>
        <w:overflowPunct/>
        <w:autoSpaceDE/>
        <w:autoSpaceDN/>
        <w:adjustRightInd/>
        <w:spacing w:after="0"/>
        <w:textAlignment w:val="auto"/>
        <w:rPr>
          <w:b/>
          <w:bCs/>
          <w:color w:val="000000"/>
          <w:shd w:val="clear" w:color="auto" w:fill="FFFFFF"/>
        </w:rPr>
      </w:pPr>
      <w:r w:rsidRPr="009C2FD4">
        <w:rPr>
          <w:b/>
          <w:bCs/>
          <w:color w:val="000000"/>
          <w:shd w:val="clear" w:color="auto" w:fill="FFFFFF"/>
        </w:rPr>
        <w:t>Proposal 7: For the power control of an SRSp configuration in multiple cells for a UE in RRC_INACTIVE state, p0 and alpha are commonly configured across cells within the validity area.</w:t>
      </w:r>
    </w:p>
    <w:p w14:paraId="022A5599" w14:textId="77777777" w:rsidR="009C2FD4" w:rsidRPr="009C2FD4" w:rsidRDefault="009C2FD4" w:rsidP="009C2FD4">
      <w:pPr>
        <w:overflowPunct/>
        <w:autoSpaceDE/>
        <w:autoSpaceDN/>
        <w:adjustRightInd/>
        <w:spacing w:after="0"/>
        <w:textAlignment w:val="auto"/>
        <w:rPr>
          <w:b/>
          <w:bCs/>
          <w:color w:val="000000"/>
          <w:shd w:val="clear" w:color="auto" w:fill="FFFFFF"/>
        </w:rPr>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0B26CEE6" w:rsidR="00801C29" w:rsidRDefault="000E72B0" w:rsidP="007C3B4B">
      <w:pPr>
        <w:widowControl w:val="0"/>
        <w:numPr>
          <w:ilvl w:val="0"/>
          <w:numId w:val="4"/>
        </w:numPr>
        <w:overflowPunct/>
        <w:autoSpaceDE/>
        <w:adjustRightInd/>
        <w:spacing w:after="120"/>
        <w:jc w:val="both"/>
        <w:textAlignment w:val="auto"/>
        <w:rPr>
          <w:lang w:eastAsia="zh-CN"/>
        </w:rPr>
      </w:pPr>
      <w:r>
        <w:rPr>
          <w:lang w:eastAsia="zh-CN"/>
        </w:rPr>
        <w:t>RAN1 # 112 Chairman</w:t>
      </w:r>
      <w:r w:rsidR="00D53156">
        <w:rPr>
          <w:lang w:eastAsia="zh-CN"/>
        </w:rPr>
        <w:t>’s</w:t>
      </w:r>
      <w:r>
        <w:rPr>
          <w:lang w:eastAsia="zh-CN"/>
        </w:rPr>
        <w:t xml:space="preserve"> Notes</w:t>
      </w:r>
      <w:r w:rsidR="00082A1D">
        <w:rPr>
          <w:lang w:eastAsia="zh-CN"/>
        </w:rPr>
        <w:t>.</w:t>
      </w:r>
    </w:p>
    <w:p w14:paraId="4743C69B" w14:textId="19A835A3" w:rsidR="00D53156" w:rsidRDefault="00D53156" w:rsidP="007C3B4B">
      <w:pPr>
        <w:widowControl w:val="0"/>
        <w:numPr>
          <w:ilvl w:val="0"/>
          <w:numId w:val="4"/>
        </w:numPr>
        <w:overflowPunct/>
        <w:autoSpaceDE/>
        <w:adjustRightInd/>
        <w:spacing w:after="120"/>
        <w:jc w:val="both"/>
        <w:textAlignment w:val="auto"/>
        <w:rPr>
          <w:lang w:eastAsia="zh-CN"/>
        </w:rPr>
      </w:pPr>
      <w:bookmarkStart w:id="3" w:name="_Ref134865935"/>
      <w:r>
        <w:rPr>
          <w:lang w:eastAsia="zh-CN"/>
        </w:rPr>
        <w:t>RAN1 #112bis-e Chairman’s Notes.</w:t>
      </w:r>
      <w:bookmarkEnd w:id="3"/>
    </w:p>
    <w:p w14:paraId="57E5BAF3" w14:textId="2341E541" w:rsidR="00B64AAB" w:rsidRDefault="00B64AAB" w:rsidP="00B64AAB">
      <w:pPr>
        <w:widowControl w:val="0"/>
        <w:overflowPunct/>
        <w:autoSpaceDE/>
        <w:adjustRightInd/>
        <w:spacing w:after="120"/>
        <w:jc w:val="both"/>
        <w:textAlignment w:val="auto"/>
        <w:rPr>
          <w:lang w:eastAsia="zh-CN"/>
        </w:rPr>
      </w:pPr>
    </w:p>
    <w:p w14:paraId="3204B473" w14:textId="798B5E57" w:rsidR="00B64AAB" w:rsidRDefault="00B64AAB" w:rsidP="00B64AAB">
      <w:pPr>
        <w:widowControl w:val="0"/>
        <w:overflowPunct/>
        <w:autoSpaceDE/>
        <w:adjustRightInd/>
        <w:spacing w:after="120"/>
        <w:jc w:val="both"/>
        <w:textAlignment w:val="auto"/>
        <w:rPr>
          <w:lang w:eastAsia="zh-CN"/>
        </w:rPr>
      </w:pPr>
    </w:p>
    <w:sectPr w:rsidR="00B64AA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DE853" w14:textId="77777777" w:rsidR="00086154" w:rsidRDefault="00086154">
      <w:r>
        <w:separator/>
      </w:r>
    </w:p>
  </w:endnote>
  <w:endnote w:type="continuationSeparator" w:id="0">
    <w:p w14:paraId="6A601A03" w14:textId="77777777" w:rsidR="00086154" w:rsidRDefault="00086154">
      <w:r>
        <w:continuationSeparator/>
      </w:r>
    </w:p>
  </w:endnote>
  <w:endnote w:type="continuationNotice" w:id="1">
    <w:p w14:paraId="4BCA6A65" w14:textId="77777777" w:rsidR="00086154" w:rsidRDefault="00086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C743" w14:textId="77777777" w:rsidR="00086154" w:rsidRDefault="00086154">
      <w:r>
        <w:separator/>
      </w:r>
    </w:p>
  </w:footnote>
  <w:footnote w:type="continuationSeparator" w:id="0">
    <w:p w14:paraId="51D248CF" w14:textId="77777777" w:rsidR="00086154" w:rsidRDefault="00086154">
      <w:r>
        <w:continuationSeparator/>
      </w:r>
    </w:p>
  </w:footnote>
  <w:footnote w:type="continuationNotice" w:id="1">
    <w:p w14:paraId="32E1F63A" w14:textId="77777777" w:rsidR="00086154" w:rsidRDefault="000861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F0A64"/>
    <w:multiLevelType w:val="hybridMultilevel"/>
    <w:tmpl w:val="B82C0BBC"/>
    <w:lvl w:ilvl="0" w:tplc="9006BA0E">
      <w:start w:val="1"/>
      <w:numFmt w:val="bullet"/>
      <w:lvlText w:val=""/>
      <w:lvlJc w:val="left"/>
      <w:pPr>
        <w:tabs>
          <w:tab w:val="num" w:pos="720"/>
        </w:tabs>
        <w:ind w:left="720" w:hanging="360"/>
      </w:pPr>
      <w:rPr>
        <w:rFonts w:ascii="Symbol" w:hAnsi="Symbol" w:hint="default"/>
      </w:rPr>
    </w:lvl>
    <w:lvl w:ilvl="1" w:tplc="5DB67754" w:tentative="1">
      <w:start w:val="1"/>
      <w:numFmt w:val="bullet"/>
      <w:lvlText w:val=""/>
      <w:lvlJc w:val="left"/>
      <w:pPr>
        <w:tabs>
          <w:tab w:val="num" w:pos="1440"/>
        </w:tabs>
        <w:ind w:left="1440" w:hanging="360"/>
      </w:pPr>
      <w:rPr>
        <w:rFonts w:ascii="Symbol" w:hAnsi="Symbol" w:hint="default"/>
      </w:rPr>
    </w:lvl>
    <w:lvl w:ilvl="2" w:tplc="5BB6DCB2" w:tentative="1">
      <w:start w:val="1"/>
      <w:numFmt w:val="bullet"/>
      <w:lvlText w:val=""/>
      <w:lvlJc w:val="left"/>
      <w:pPr>
        <w:tabs>
          <w:tab w:val="num" w:pos="2160"/>
        </w:tabs>
        <w:ind w:left="2160" w:hanging="360"/>
      </w:pPr>
      <w:rPr>
        <w:rFonts w:ascii="Symbol" w:hAnsi="Symbol" w:hint="default"/>
      </w:rPr>
    </w:lvl>
    <w:lvl w:ilvl="3" w:tplc="283E4784" w:tentative="1">
      <w:start w:val="1"/>
      <w:numFmt w:val="bullet"/>
      <w:lvlText w:val=""/>
      <w:lvlJc w:val="left"/>
      <w:pPr>
        <w:tabs>
          <w:tab w:val="num" w:pos="2880"/>
        </w:tabs>
        <w:ind w:left="2880" w:hanging="360"/>
      </w:pPr>
      <w:rPr>
        <w:rFonts w:ascii="Symbol" w:hAnsi="Symbol" w:hint="default"/>
      </w:rPr>
    </w:lvl>
    <w:lvl w:ilvl="4" w:tplc="1F4875F4" w:tentative="1">
      <w:start w:val="1"/>
      <w:numFmt w:val="bullet"/>
      <w:lvlText w:val=""/>
      <w:lvlJc w:val="left"/>
      <w:pPr>
        <w:tabs>
          <w:tab w:val="num" w:pos="3600"/>
        </w:tabs>
        <w:ind w:left="3600" w:hanging="360"/>
      </w:pPr>
      <w:rPr>
        <w:rFonts w:ascii="Symbol" w:hAnsi="Symbol" w:hint="default"/>
      </w:rPr>
    </w:lvl>
    <w:lvl w:ilvl="5" w:tplc="70F25FE4" w:tentative="1">
      <w:start w:val="1"/>
      <w:numFmt w:val="bullet"/>
      <w:lvlText w:val=""/>
      <w:lvlJc w:val="left"/>
      <w:pPr>
        <w:tabs>
          <w:tab w:val="num" w:pos="4320"/>
        </w:tabs>
        <w:ind w:left="4320" w:hanging="360"/>
      </w:pPr>
      <w:rPr>
        <w:rFonts w:ascii="Symbol" w:hAnsi="Symbol" w:hint="default"/>
      </w:rPr>
    </w:lvl>
    <w:lvl w:ilvl="6" w:tplc="3A5A0E10" w:tentative="1">
      <w:start w:val="1"/>
      <w:numFmt w:val="bullet"/>
      <w:lvlText w:val=""/>
      <w:lvlJc w:val="left"/>
      <w:pPr>
        <w:tabs>
          <w:tab w:val="num" w:pos="5040"/>
        </w:tabs>
        <w:ind w:left="5040" w:hanging="360"/>
      </w:pPr>
      <w:rPr>
        <w:rFonts w:ascii="Symbol" w:hAnsi="Symbol" w:hint="default"/>
      </w:rPr>
    </w:lvl>
    <w:lvl w:ilvl="7" w:tplc="CF06A1AA" w:tentative="1">
      <w:start w:val="1"/>
      <w:numFmt w:val="bullet"/>
      <w:lvlText w:val=""/>
      <w:lvlJc w:val="left"/>
      <w:pPr>
        <w:tabs>
          <w:tab w:val="num" w:pos="5760"/>
        </w:tabs>
        <w:ind w:left="5760" w:hanging="360"/>
      </w:pPr>
      <w:rPr>
        <w:rFonts w:ascii="Symbol" w:hAnsi="Symbol" w:hint="default"/>
      </w:rPr>
    </w:lvl>
    <w:lvl w:ilvl="8" w:tplc="6C3A61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062A5A"/>
    <w:multiLevelType w:val="hybridMultilevel"/>
    <w:tmpl w:val="02F4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66495"/>
    <w:multiLevelType w:val="hybridMultilevel"/>
    <w:tmpl w:val="CABE6948"/>
    <w:lvl w:ilvl="0" w:tplc="5E3C8600">
      <w:start w:val="1"/>
      <w:numFmt w:val="bullet"/>
      <w:lvlText w:val=""/>
      <w:lvlJc w:val="left"/>
      <w:pPr>
        <w:tabs>
          <w:tab w:val="num" w:pos="720"/>
        </w:tabs>
        <w:ind w:left="720" w:hanging="360"/>
      </w:pPr>
      <w:rPr>
        <w:rFonts w:ascii="Symbol" w:hAnsi="Symbol" w:hint="default"/>
      </w:rPr>
    </w:lvl>
    <w:lvl w:ilvl="1" w:tplc="5254E474" w:tentative="1">
      <w:start w:val="1"/>
      <w:numFmt w:val="bullet"/>
      <w:lvlText w:val=""/>
      <w:lvlJc w:val="left"/>
      <w:pPr>
        <w:tabs>
          <w:tab w:val="num" w:pos="1440"/>
        </w:tabs>
        <w:ind w:left="1440" w:hanging="360"/>
      </w:pPr>
      <w:rPr>
        <w:rFonts w:ascii="Symbol" w:hAnsi="Symbol" w:hint="default"/>
      </w:rPr>
    </w:lvl>
    <w:lvl w:ilvl="2" w:tplc="BC524642" w:tentative="1">
      <w:start w:val="1"/>
      <w:numFmt w:val="bullet"/>
      <w:lvlText w:val=""/>
      <w:lvlJc w:val="left"/>
      <w:pPr>
        <w:tabs>
          <w:tab w:val="num" w:pos="2160"/>
        </w:tabs>
        <w:ind w:left="2160" w:hanging="360"/>
      </w:pPr>
      <w:rPr>
        <w:rFonts w:ascii="Symbol" w:hAnsi="Symbol" w:hint="default"/>
      </w:rPr>
    </w:lvl>
    <w:lvl w:ilvl="3" w:tplc="A768CE98" w:tentative="1">
      <w:start w:val="1"/>
      <w:numFmt w:val="bullet"/>
      <w:lvlText w:val=""/>
      <w:lvlJc w:val="left"/>
      <w:pPr>
        <w:tabs>
          <w:tab w:val="num" w:pos="2880"/>
        </w:tabs>
        <w:ind w:left="2880" w:hanging="360"/>
      </w:pPr>
      <w:rPr>
        <w:rFonts w:ascii="Symbol" w:hAnsi="Symbol" w:hint="default"/>
      </w:rPr>
    </w:lvl>
    <w:lvl w:ilvl="4" w:tplc="4832016A" w:tentative="1">
      <w:start w:val="1"/>
      <w:numFmt w:val="bullet"/>
      <w:lvlText w:val=""/>
      <w:lvlJc w:val="left"/>
      <w:pPr>
        <w:tabs>
          <w:tab w:val="num" w:pos="3600"/>
        </w:tabs>
        <w:ind w:left="3600" w:hanging="360"/>
      </w:pPr>
      <w:rPr>
        <w:rFonts w:ascii="Symbol" w:hAnsi="Symbol" w:hint="default"/>
      </w:rPr>
    </w:lvl>
    <w:lvl w:ilvl="5" w:tplc="B01480A4" w:tentative="1">
      <w:start w:val="1"/>
      <w:numFmt w:val="bullet"/>
      <w:lvlText w:val=""/>
      <w:lvlJc w:val="left"/>
      <w:pPr>
        <w:tabs>
          <w:tab w:val="num" w:pos="4320"/>
        </w:tabs>
        <w:ind w:left="4320" w:hanging="360"/>
      </w:pPr>
      <w:rPr>
        <w:rFonts w:ascii="Symbol" w:hAnsi="Symbol" w:hint="default"/>
      </w:rPr>
    </w:lvl>
    <w:lvl w:ilvl="6" w:tplc="89C84CEC" w:tentative="1">
      <w:start w:val="1"/>
      <w:numFmt w:val="bullet"/>
      <w:lvlText w:val=""/>
      <w:lvlJc w:val="left"/>
      <w:pPr>
        <w:tabs>
          <w:tab w:val="num" w:pos="5040"/>
        </w:tabs>
        <w:ind w:left="5040" w:hanging="360"/>
      </w:pPr>
      <w:rPr>
        <w:rFonts w:ascii="Symbol" w:hAnsi="Symbol" w:hint="default"/>
      </w:rPr>
    </w:lvl>
    <w:lvl w:ilvl="7" w:tplc="81923678" w:tentative="1">
      <w:start w:val="1"/>
      <w:numFmt w:val="bullet"/>
      <w:lvlText w:val=""/>
      <w:lvlJc w:val="left"/>
      <w:pPr>
        <w:tabs>
          <w:tab w:val="num" w:pos="5760"/>
        </w:tabs>
        <w:ind w:left="5760" w:hanging="360"/>
      </w:pPr>
      <w:rPr>
        <w:rFonts w:ascii="Symbol" w:hAnsi="Symbol" w:hint="default"/>
      </w:rPr>
    </w:lvl>
    <w:lvl w:ilvl="8" w:tplc="09D451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131729"/>
    <w:multiLevelType w:val="hybridMultilevel"/>
    <w:tmpl w:val="74EE5C66"/>
    <w:lvl w:ilvl="0" w:tplc="0E1EEE5C">
      <w:start w:val="1"/>
      <w:numFmt w:val="bullet"/>
      <w:lvlText w:val="o"/>
      <w:lvlJc w:val="left"/>
      <w:pPr>
        <w:tabs>
          <w:tab w:val="num" w:pos="720"/>
        </w:tabs>
        <w:ind w:left="720" w:hanging="360"/>
      </w:pPr>
      <w:rPr>
        <w:rFonts w:ascii="Courier New" w:hAnsi="Courier New" w:hint="default"/>
      </w:rPr>
    </w:lvl>
    <w:lvl w:ilvl="1" w:tplc="F1481184">
      <w:start w:val="1"/>
      <w:numFmt w:val="bullet"/>
      <w:lvlText w:val="o"/>
      <w:lvlJc w:val="left"/>
      <w:pPr>
        <w:tabs>
          <w:tab w:val="num" w:pos="1440"/>
        </w:tabs>
        <w:ind w:left="1440" w:hanging="360"/>
      </w:pPr>
      <w:rPr>
        <w:rFonts w:ascii="Courier New" w:hAnsi="Courier New" w:hint="default"/>
      </w:rPr>
    </w:lvl>
    <w:lvl w:ilvl="2" w:tplc="5302EA3C" w:tentative="1">
      <w:start w:val="1"/>
      <w:numFmt w:val="bullet"/>
      <w:lvlText w:val="o"/>
      <w:lvlJc w:val="left"/>
      <w:pPr>
        <w:tabs>
          <w:tab w:val="num" w:pos="2160"/>
        </w:tabs>
        <w:ind w:left="2160" w:hanging="360"/>
      </w:pPr>
      <w:rPr>
        <w:rFonts w:ascii="Courier New" w:hAnsi="Courier New" w:hint="default"/>
      </w:rPr>
    </w:lvl>
    <w:lvl w:ilvl="3" w:tplc="A322B93E" w:tentative="1">
      <w:start w:val="1"/>
      <w:numFmt w:val="bullet"/>
      <w:lvlText w:val="o"/>
      <w:lvlJc w:val="left"/>
      <w:pPr>
        <w:tabs>
          <w:tab w:val="num" w:pos="2880"/>
        </w:tabs>
        <w:ind w:left="2880" w:hanging="360"/>
      </w:pPr>
      <w:rPr>
        <w:rFonts w:ascii="Courier New" w:hAnsi="Courier New" w:hint="default"/>
      </w:rPr>
    </w:lvl>
    <w:lvl w:ilvl="4" w:tplc="1BC6F94A" w:tentative="1">
      <w:start w:val="1"/>
      <w:numFmt w:val="bullet"/>
      <w:lvlText w:val="o"/>
      <w:lvlJc w:val="left"/>
      <w:pPr>
        <w:tabs>
          <w:tab w:val="num" w:pos="3600"/>
        </w:tabs>
        <w:ind w:left="3600" w:hanging="360"/>
      </w:pPr>
      <w:rPr>
        <w:rFonts w:ascii="Courier New" w:hAnsi="Courier New" w:hint="default"/>
      </w:rPr>
    </w:lvl>
    <w:lvl w:ilvl="5" w:tplc="33080A06" w:tentative="1">
      <w:start w:val="1"/>
      <w:numFmt w:val="bullet"/>
      <w:lvlText w:val="o"/>
      <w:lvlJc w:val="left"/>
      <w:pPr>
        <w:tabs>
          <w:tab w:val="num" w:pos="4320"/>
        </w:tabs>
        <w:ind w:left="4320" w:hanging="360"/>
      </w:pPr>
      <w:rPr>
        <w:rFonts w:ascii="Courier New" w:hAnsi="Courier New" w:hint="default"/>
      </w:rPr>
    </w:lvl>
    <w:lvl w:ilvl="6" w:tplc="E4B484AE" w:tentative="1">
      <w:start w:val="1"/>
      <w:numFmt w:val="bullet"/>
      <w:lvlText w:val="o"/>
      <w:lvlJc w:val="left"/>
      <w:pPr>
        <w:tabs>
          <w:tab w:val="num" w:pos="5040"/>
        </w:tabs>
        <w:ind w:left="5040" w:hanging="360"/>
      </w:pPr>
      <w:rPr>
        <w:rFonts w:ascii="Courier New" w:hAnsi="Courier New" w:hint="default"/>
      </w:rPr>
    </w:lvl>
    <w:lvl w:ilvl="7" w:tplc="A7B0AD54" w:tentative="1">
      <w:start w:val="1"/>
      <w:numFmt w:val="bullet"/>
      <w:lvlText w:val="o"/>
      <w:lvlJc w:val="left"/>
      <w:pPr>
        <w:tabs>
          <w:tab w:val="num" w:pos="5760"/>
        </w:tabs>
        <w:ind w:left="5760" w:hanging="360"/>
      </w:pPr>
      <w:rPr>
        <w:rFonts w:ascii="Courier New" w:hAnsi="Courier New" w:hint="default"/>
      </w:rPr>
    </w:lvl>
    <w:lvl w:ilvl="8" w:tplc="E108A31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3C400D"/>
    <w:multiLevelType w:val="hybridMultilevel"/>
    <w:tmpl w:val="049669CC"/>
    <w:lvl w:ilvl="0" w:tplc="4746C8F6">
      <w:start w:val="1"/>
      <w:numFmt w:val="bullet"/>
      <w:lvlText w:val=""/>
      <w:lvlJc w:val="left"/>
      <w:pPr>
        <w:tabs>
          <w:tab w:val="num" w:pos="720"/>
        </w:tabs>
        <w:ind w:left="720" w:hanging="360"/>
      </w:pPr>
      <w:rPr>
        <w:rFonts w:ascii="Symbol" w:hAnsi="Symbol" w:hint="default"/>
      </w:rPr>
    </w:lvl>
    <w:lvl w:ilvl="1" w:tplc="38767F9C">
      <w:start w:val="1"/>
      <w:numFmt w:val="bullet"/>
      <w:lvlText w:val=""/>
      <w:lvlJc w:val="left"/>
      <w:pPr>
        <w:tabs>
          <w:tab w:val="num" w:pos="1440"/>
        </w:tabs>
        <w:ind w:left="1440" w:hanging="360"/>
      </w:pPr>
      <w:rPr>
        <w:rFonts w:ascii="Symbol" w:hAnsi="Symbol" w:hint="default"/>
      </w:rPr>
    </w:lvl>
    <w:lvl w:ilvl="2" w:tplc="ECC25908">
      <w:start w:val="1"/>
      <w:numFmt w:val="bullet"/>
      <w:lvlText w:val=""/>
      <w:lvlJc w:val="left"/>
      <w:pPr>
        <w:tabs>
          <w:tab w:val="num" w:pos="2160"/>
        </w:tabs>
        <w:ind w:left="2160" w:hanging="360"/>
      </w:pPr>
      <w:rPr>
        <w:rFonts w:ascii="Symbol" w:hAnsi="Symbol" w:hint="default"/>
      </w:rPr>
    </w:lvl>
    <w:lvl w:ilvl="3" w:tplc="DA3486FA" w:tentative="1">
      <w:start w:val="1"/>
      <w:numFmt w:val="bullet"/>
      <w:lvlText w:val=""/>
      <w:lvlJc w:val="left"/>
      <w:pPr>
        <w:tabs>
          <w:tab w:val="num" w:pos="2880"/>
        </w:tabs>
        <w:ind w:left="2880" w:hanging="360"/>
      </w:pPr>
      <w:rPr>
        <w:rFonts w:ascii="Symbol" w:hAnsi="Symbol" w:hint="default"/>
      </w:rPr>
    </w:lvl>
    <w:lvl w:ilvl="4" w:tplc="89724974" w:tentative="1">
      <w:start w:val="1"/>
      <w:numFmt w:val="bullet"/>
      <w:lvlText w:val=""/>
      <w:lvlJc w:val="left"/>
      <w:pPr>
        <w:tabs>
          <w:tab w:val="num" w:pos="3600"/>
        </w:tabs>
        <w:ind w:left="3600" w:hanging="360"/>
      </w:pPr>
      <w:rPr>
        <w:rFonts w:ascii="Symbol" w:hAnsi="Symbol" w:hint="default"/>
      </w:rPr>
    </w:lvl>
    <w:lvl w:ilvl="5" w:tplc="45E4ACF6" w:tentative="1">
      <w:start w:val="1"/>
      <w:numFmt w:val="bullet"/>
      <w:lvlText w:val=""/>
      <w:lvlJc w:val="left"/>
      <w:pPr>
        <w:tabs>
          <w:tab w:val="num" w:pos="4320"/>
        </w:tabs>
        <w:ind w:left="4320" w:hanging="360"/>
      </w:pPr>
      <w:rPr>
        <w:rFonts w:ascii="Symbol" w:hAnsi="Symbol" w:hint="default"/>
      </w:rPr>
    </w:lvl>
    <w:lvl w:ilvl="6" w:tplc="EA14C3AA" w:tentative="1">
      <w:start w:val="1"/>
      <w:numFmt w:val="bullet"/>
      <w:lvlText w:val=""/>
      <w:lvlJc w:val="left"/>
      <w:pPr>
        <w:tabs>
          <w:tab w:val="num" w:pos="5040"/>
        </w:tabs>
        <w:ind w:left="5040" w:hanging="360"/>
      </w:pPr>
      <w:rPr>
        <w:rFonts w:ascii="Symbol" w:hAnsi="Symbol" w:hint="default"/>
      </w:rPr>
    </w:lvl>
    <w:lvl w:ilvl="7" w:tplc="EF6CA884" w:tentative="1">
      <w:start w:val="1"/>
      <w:numFmt w:val="bullet"/>
      <w:lvlText w:val=""/>
      <w:lvlJc w:val="left"/>
      <w:pPr>
        <w:tabs>
          <w:tab w:val="num" w:pos="5760"/>
        </w:tabs>
        <w:ind w:left="5760" w:hanging="360"/>
      </w:pPr>
      <w:rPr>
        <w:rFonts w:ascii="Symbol" w:hAnsi="Symbol" w:hint="default"/>
      </w:rPr>
    </w:lvl>
    <w:lvl w:ilvl="8" w:tplc="48A4255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9D46D3"/>
    <w:multiLevelType w:val="hybridMultilevel"/>
    <w:tmpl w:val="EEE0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02742"/>
    <w:multiLevelType w:val="hybridMultilevel"/>
    <w:tmpl w:val="A87E5C9E"/>
    <w:lvl w:ilvl="0" w:tplc="8DF2F3CC">
      <w:start w:val="1"/>
      <w:numFmt w:val="bullet"/>
      <w:lvlText w:val="-"/>
      <w:lvlJc w:val="left"/>
      <w:pPr>
        <w:tabs>
          <w:tab w:val="num" w:pos="1080"/>
        </w:tabs>
        <w:ind w:left="1080" w:hanging="360"/>
      </w:pPr>
      <w:rPr>
        <w:rFonts w:ascii="Arial" w:hAnsi="Arial" w:hint="default"/>
      </w:rPr>
    </w:lvl>
    <w:lvl w:ilvl="1" w:tplc="676E50DA" w:tentative="1">
      <w:start w:val="1"/>
      <w:numFmt w:val="bullet"/>
      <w:lvlText w:val="-"/>
      <w:lvlJc w:val="left"/>
      <w:pPr>
        <w:tabs>
          <w:tab w:val="num" w:pos="1800"/>
        </w:tabs>
        <w:ind w:left="1800" w:hanging="360"/>
      </w:pPr>
      <w:rPr>
        <w:rFonts w:ascii="Arial" w:hAnsi="Arial" w:hint="default"/>
      </w:rPr>
    </w:lvl>
    <w:lvl w:ilvl="2" w:tplc="48508402" w:tentative="1">
      <w:start w:val="1"/>
      <w:numFmt w:val="bullet"/>
      <w:lvlText w:val="-"/>
      <w:lvlJc w:val="left"/>
      <w:pPr>
        <w:tabs>
          <w:tab w:val="num" w:pos="2520"/>
        </w:tabs>
        <w:ind w:left="2520" w:hanging="360"/>
      </w:pPr>
      <w:rPr>
        <w:rFonts w:ascii="Arial" w:hAnsi="Arial" w:hint="default"/>
      </w:rPr>
    </w:lvl>
    <w:lvl w:ilvl="3" w:tplc="AB3CAD72" w:tentative="1">
      <w:start w:val="1"/>
      <w:numFmt w:val="bullet"/>
      <w:lvlText w:val="-"/>
      <w:lvlJc w:val="left"/>
      <w:pPr>
        <w:tabs>
          <w:tab w:val="num" w:pos="3240"/>
        </w:tabs>
        <w:ind w:left="3240" w:hanging="360"/>
      </w:pPr>
      <w:rPr>
        <w:rFonts w:ascii="Arial" w:hAnsi="Arial" w:hint="default"/>
      </w:rPr>
    </w:lvl>
    <w:lvl w:ilvl="4" w:tplc="959E408E" w:tentative="1">
      <w:start w:val="1"/>
      <w:numFmt w:val="bullet"/>
      <w:lvlText w:val="-"/>
      <w:lvlJc w:val="left"/>
      <w:pPr>
        <w:tabs>
          <w:tab w:val="num" w:pos="3960"/>
        </w:tabs>
        <w:ind w:left="3960" w:hanging="360"/>
      </w:pPr>
      <w:rPr>
        <w:rFonts w:ascii="Arial" w:hAnsi="Arial" w:hint="default"/>
      </w:rPr>
    </w:lvl>
    <w:lvl w:ilvl="5" w:tplc="EFC042BC" w:tentative="1">
      <w:start w:val="1"/>
      <w:numFmt w:val="bullet"/>
      <w:lvlText w:val="-"/>
      <w:lvlJc w:val="left"/>
      <w:pPr>
        <w:tabs>
          <w:tab w:val="num" w:pos="4680"/>
        </w:tabs>
        <w:ind w:left="4680" w:hanging="360"/>
      </w:pPr>
      <w:rPr>
        <w:rFonts w:ascii="Arial" w:hAnsi="Arial" w:hint="default"/>
      </w:rPr>
    </w:lvl>
    <w:lvl w:ilvl="6" w:tplc="B8AE88C6" w:tentative="1">
      <w:start w:val="1"/>
      <w:numFmt w:val="bullet"/>
      <w:lvlText w:val="-"/>
      <w:lvlJc w:val="left"/>
      <w:pPr>
        <w:tabs>
          <w:tab w:val="num" w:pos="5400"/>
        </w:tabs>
        <w:ind w:left="5400" w:hanging="360"/>
      </w:pPr>
      <w:rPr>
        <w:rFonts w:ascii="Arial" w:hAnsi="Arial" w:hint="default"/>
      </w:rPr>
    </w:lvl>
    <w:lvl w:ilvl="7" w:tplc="899A7E6A" w:tentative="1">
      <w:start w:val="1"/>
      <w:numFmt w:val="bullet"/>
      <w:lvlText w:val="-"/>
      <w:lvlJc w:val="left"/>
      <w:pPr>
        <w:tabs>
          <w:tab w:val="num" w:pos="6120"/>
        </w:tabs>
        <w:ind w:left="6120" w:hanging="360"/>
      </w:pPr>
      <w:rPr>
        <w:rFonts w:ascii="Arial" w:hAnsi="Arial" w:hint="default"/>
      </w:rPr>
    </w:lvl>
    <w:lvl w:ilvl="8" w:tplc="4C98BBE0"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1047BA8"/>
    <w:multiLevelType w:val="hybridMultilevel"/>
    <w:tmpl w:val="6644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71C2B"/>
    <w:multiLevelType w:val="hybridMultilevel"/>
    <w:tmpl w:val="CA5C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36854"/>
    <w:multiLevelType w:val="hybridMultilevel"/>
    <w:tmpl w:val="5792D25E"/>
    <w:lvl w:ilvl="0" w:tplc="124E8AA2">
      <w:start w:val="1"/>
      <w:numFmt w:val="bullet"/>
      <w:lvlText w:val="-"/>
      <w:lvlJc w:val="left"/>
      <w:pPr>
        <w:tabs>
          <w:tab w:val="num" w:pos="1080"/>
        </w:tabs>
        <w:ind w:left="1080" w:hanging="360"/>
      </w:pPr>
      <w:rPr>
        <w:rFonts w:ascii="Arial" w:hAnsi="Arial" w:hint="default"/>
      </w:rPr>
    </w:lvl>
    <w:lvl w:ilvl="1" w:tplc="DDC672F0" w:tentative="1">
      <w:start w:val="1"/>
      <w:numFmt w:val="bullet"/>
      <w:lvlText w:val="-"/>
      <w:lvlJc w:val="left"/>
      <w:pPr>
        <w:tabs>
          <w:tab w:val="num" w:pos="1800"/>
        </w:tabs>
        <w:ind w:left="1800" w:hanging="360"/>
      </w:pPr>
      <w:rPr>
        <w:rFonts w:ascii="Arial" w:hAnsi="Arial" w:hint="default"/>
      </w:rPr>
    </w:lvl>
    <w:lvl w:ilvl="2" w:tplc="DBB445C2" w:tentative="1">
      <w:start w:val="1"/>
      <w:numFmt w:val="bullet"/>
      <w:lvlText w:val="-"/>
      <w:lvlJc w:val="left"/>
      <w:pPr>
        <w:tabs>
          <w:tab w:val="num" w:pos="2520"/>
        </w:tabs>
        <w:ind w:left="2520" w:hanging="360"/>
      </w:pPr>
      <w:rPr>
        <w:rFonts w:ascii="Arial" w:hAnsi="Arial" w:hint="default"/>
      </w:rPr>
    </w:lvl>
    <w:lvl w:ilvl="3" w:tplc="6EFAF91C" w:tentative="1">
      <w:start w:val="1"/>
      <w:numFmt w:val="bullet"/>
      <w:lvlText w:val="-"/>
      <w:lvlJc w:val="left"/>
      <w:pPr>
        <w:tabs>
          <w:tab w:val="num" w:pos="3240"/>
        </w:tabs>
        <w:ind w:left="3240" w:hanging="360"/>
      </w:pPr>
      <w:rPr>
        <w:rFonts w:ascii="Arial" w:hAnsi="Arial" w:hint="default"/>
      </w:rPr>
    </w:lvl>
    <w:lvl w:ilvl="4" w:tplc="373ECAEA" w:tentative="1">
      <w:start w:val="1"/>
      <w:numFmt w:val="bullet"/>
      <w:lvlText w:val="-"/>
      <w:lvlJc w:val="left"/>
      <w:pPr>
        <w:tabs>
          <w:tab w:val="num" w:pos="3960"/>
        </w:tabs>
        <w:ind w:left="3960" w:hanging="360"/>
      </w:pPr>
      <w:rPr>
        <w:rFonts w:ascii="Arial" w:hAnsi="Arial" w:hint="default"/>
      </w:rPr>
    </w:lvl>
    <w:lvl w:ilvl="5" w:tplc="F7283ADC" w:tentative="1">
      <w:start w:val="1"/>
      <w:numFmt w:val="bullet"/>
      <w:lvlText w:val="-"/>
      <w:lvlJc w:val="left"/>
      <w:pPr>
        <w:tabs>
          <w:tab w:val="num" w:pos="4680"/>
        </w:tabs>
        <w:ind w:left="4680" w:hanging="360"/>
      </w:pPr>
      <w:rPr>
        <w:rFonts w:ascii="Arial" w:hAnsi="Arial" w:hint="default"/>
      </w:rPr>
    </w:lvl>
    <w:lvl w:ilvl="6" w:tplc="9496C920" w:tentative="1">
      <w:start w:val="1"/>
      <w:numFmt w:val="bullet"/>
      <w:lvlText w:val="-"/>
      <w:lvlJc w:val="left"/>
      <w:pPr>
        <w:tabs>
          <w:tab w:val="num" w:pos="5400"/>
        </w:tabs>
        <w:ind w:left="5400" w:hanging="360"/>
      </w:pPr>
      <w:rPr>
        <w:rFonts w:ascii="Arial" w:hAnsi="Arial" w:hint="default"/>
      </w:rPr>
    </w:lvl>
    <w:lvl w:ilvl="7" w:tplc="565A24C2" w:tentative="1">
      <w:start w:val="1"/>
      <w:numFmt w:val="bullet"/>
      <w:lvlText w:val="-"/>
      <w:lvlJc w:val="left"/>
      <w:pPr>
        <w:tabs>
          <w:tab w:val="num" w:pos="6120"/>
        </w:tabs>
        <w:ind w:left="6120" w:hanging="360"/>
      </w:pPr>
      <w:rPr>
        <w:rFonts w:ascii="Arial" w:hAnsi="Arial" w:hint="default"/>
      </w:rPr>
    </w:lvl>
    <w:lvl w:ilvl="8" w:tplc="77661D1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3815DD"/>
    <w:multiLevelType w:val="hybridMultilevel"/>
    <w:tmpl w:val="02A6E8C0"/>
    <w:lvl w:ilvl="0" w:tplc="C2E2D574">
      <w:start w:val="1"/>
      <w:numFmt w:val="bullet"/>
      <w:lvlText w:val=""/>
      <w:lvlJc w:val="left"/>
      <w:pPr>
        <w:tabs>
          <w:tab w:val="num" w:pos="720"/>
        </w:tabs>
        <w:ind w:left="720" w:hanging="360"/>
      </w:pPr>
      <w:rPr>
        <w:rFonts w:ascii="Symbol" w:hAnsi="Symbol" w:hint="default"/>
      </w:rPr>
    </w:lvl>
    <w:lvl w:ilvl="1" w:tplc="3C1A2380" w:tentative="1">
      <w:start w:val="1"/>
      <w:numFmt w:val="bullet"/>
      <w:lvlText w:val=""/>
      <w:lvlJc w:val="left"/>
      <w:pPr>
        <w:tabs>
          <w:tab w:val="num" w:pos="1440"/>
        </w:tabs>
        <w:ind w:left="1440" w:hanging="360"/>
      </w:pPr>
      <w:rPr>
        <w:rFonts w:ascii="Symbol" w:hAnsi="Symbol" w:hint="default"/>
      </w:rPr>
    </w:lvl>
    <w:lvl w:ilvl="2" w:tplc="476C70B2" w:tentative="1">
      <w:start w:val="1"/>
      <w:numFmt w:val="bullet"/>
      <w:lvlText w:val=""/>
      <w:lvlJc w:val="left"/>
      <w:pPr>
        <w:tabs>
          <w:tab w:val="num" w:pos="2160"/>
        </w:tabs>
        <w:ind w:left="2160" w:hanging="360"/>
      </w:pPr>
      <w:rPr>
        <w:rFonts w:ascii="Symbol" w:hAnsi="Symbol" w:hint="default"/>
      </w:rPr>
    </w:lvl>
    <w:lvl w:ilvl="3" w:tplc="ED76504C" w:tentative="1">
      <w:start w:val="1"/>
      <w:numFmt w:val="bullet"/>
      <w:lvlText w:val=""/>
      <w:lvlJc w:val="left"/>
      <w:pPr>
        <w:tabs>
          <w:tab w:val="num" w:pos="2880"/>
        </w:tabs>
        <w:ind w:left="2880" w:hanging="360"/>
      </w:pPr>
      <w:rPr>
        <w:rFonts w:ascii="Symbol" w:hAnsi="Symbol" w:hint="default"/>
      </w:rPr>
    </w:lvl>
    <w:lvl w:ilvl="4" w:tplc="D460F27C" w:tentative="1">
      <w:start w:val="1"/>
      <w:numFmt w:val="bullet"/>
      <w:lvlText w:val=""/>
      <w:lvlJc w:val="left"/>
      <w:pPr>
        <w:tabs>
          <w:tab w:val="num" w:pos="3600"/>
        </w:tabs>
        <w:ind w:left="3600" w:hanging="360"/>
      </w:pPr>
      <w:rPr>
        <w:rFonts w:ascii="Symbol" w:hAnsi="Symbol" w:hint="default"/>
      </w:rPr>
    </w:lvl>
    <w:lvl w:ilvl="5" w:tplc="2A6E46FA" w:tentative="1">
      <w:start w:val="1"/>
      <w:numFmt w:val="bullet"/>
      <w:lvlText w:val=""/>
      <w:lvlJc w:val="left"/>
      <w:pPr>
        <w:tabs>
          <w:tab w:val="num" w:pos="4320"/>
        </w:tabs>
        <w:ind w:left="4320" w:hanging="360"/>
      </w:pPr>
      <w:rPr>
        <w:rFonts w:ascii="Symbol" w:hAnsi="Symbol" w:hint="default"/>
      </w:rPr>
    </w:lvl>
    <w:lvl w:ilvl="6" w:tplc="3640A5A2" w:tentative="1">
      <w:start w:val="1"/>
      <w:numFmt w:val="bullet"/>
      <w:lvlText w:val=""/>
      <w:lvlJc w:val="left"/>
      <w:pPr>
        <w:tabs>
          <w:tab w:val="num" w:pos="5040"/>
        </w:tabs>
        <w:ind w:left="5040" w:hanging="360"/>
      </w:pPr>
      <w:rPr>
        <w:rFonts w:ascii="Symbol" w:hAnsi="Symbol" w:hint="default"/>
      </w:rPr>
    </w:lvl>
    <w:lvl w:ilvl="7" w:tplc="C5CCB628" w:tentative="1">
      <w:start w:val="1"/>
      <w:numFmt w:val="bullet"/>
      <w:lvlText w:val=""/>
      <w:lvlJc w:val="left"/>
      <w:pPr>
        <w:tabs>
          <w:tab w:val="num" w:pos="5760"/>
        </w:tabs>
        <w:ind w:left="5760" w:hanging="360"/>
      </w:pPr>
      <w:rPr>
        <w:rFonts w:ascii="Symbol" w:hAnsi="Symbol" w:hint="default"/>
      </w:rPr>
    </w:lvl>
    <w:lvl w:ilvl="8" w:tplc="C9F8B2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9203D7"/>
    <w:multiLevelType w:val="hybridMultilevel"/>
    <w:tmpl w:val="E21E3C9A"/>
    <w:lvl w:ilvl="0" w:tplc="5E0C6264">
      <w:start w:val="1"/>
      <w:numFmt w:val="bullet"/>
      <w:lvlText w:val="-"/>
      <w:lvlJc w:val="left"/>
      <w:pPr>
        <w:tabs>
          <w:tab w:val="num" w:pos="1080"/>
        </w:tabs>
        <w:ind w:left="1080" w:hanging="360"/>
      </w:pPr>
      <w:rPr>
        <w:rFonts w:ascii="Arial" w:hAnsi="Arial" w:hint="default"/>
      </w:rPr>
    </w:lvl>
    <w:lvl w:ilvl="1" w:tplc="08CAA696" w:tentative="1">
      <w:start w:val="1"/>
      <w:numFmt w:val="bullet"/>
      <w:lvlText w:val="-"/>
      <w:lvlJc w:val="left"/>
      <w:pPr>
        <w:tabs>
          <w:tab w:val="num" w:pos="1800"/>
        </w:tabs>
        <w:ind w:left="1800" w:hanging="360"/>
      </w:pPr>
      <w:rPr>
        <w:rFonts w:ascii="Arial" w:hAnsi="Arial" w:hint="default"/>
      </w:rPr>
    </w:lvl>
    <w:lvl w:ilvl="2" w:tplc="502E6A62" w:tentative="1">
      <w:start w:val="1"/>
      <w:numFmt w:val="bullet"/>
      <w:lvlText w:val="-"/>
      <w:lvlJc w:val="left"/>
      <w:pPr>
        <w:tabs>
          <w:tab w:val="num" w:pos="2520"/>
        </w:tabs>
        <w:ind w:left="2520" w:hanging="360"/>
      </w:pPr>
      <w:rPr>
        <w:rFonts w:ascii="Arial" w:hAnsi="Arial" w:hint="default"/>
      </w:rPr>
    </w:lvl>
    <w:lvl w:ilvl="3" w:tplc="D050200A" w:tentative="1">
      <w:start w:val="1"/>
      <w:numFmt w:val="bullet"/>
      <w:lvlText w:val="-"/>
      <w:lvlJc w:val="left"/>
      <w:pPr>
        <w:tabs>
          <w:tab w:val="num" w:pos="3240"/>
        </w:tabs>
        <w:ind w:left="3240" w:hanging="360"/>
      </w:pPr>
      <w:rPr>
        <w:rFonts w:ascii="Arial" w:hAnsi="Arial" w:hint="default"/>
      </w:rPr>
    </w:lvl>
    <w:lvl w:ilvl="4" w:tplc="9E5256DC" w:tentative="1">
      <w:start w:val="1"/>
      <w:numFmt w:val="bullet"/>
      <w:lvlText w:val="-"/>
      <w:lvlJc w:val="left"/>
      <w:pPr>
        <w:tabs>
          <w:tab w:val="num" w:pos="3960"/>
        </w:tabs>
        <w:ind w:left="3960" w:hanging="360"/>
      </w:pPr>
      <w:rPr>
        <w:rFonts w:ascii="Arial" w:hAnsi="Arial" w:hint="default"/>
      </w:rPr>
    </w:lvl>
    <w:lvl w:ilvl="5" w:tplc="C0540EF6" w:tentative="1">
      <w:start w:val="1"/>
      <w:numFmt w:val="bullet"/>
      <w:lvlText w:val="-"/>
      <w:lvlJc w:val="left"/>
      <w:pPr>
        <w:tabs>
          <w:tab w:val="num" w:pos="4680"/>
        </w:tabs>
        <w:ind w:left="4680" w:hanging="360"/>
      </w:pPr>
      <w:rPr>
        <w:rFonts w:ascii="Arial" w:hAnsi="Arial" w:hint="default"/>
      </w:rPr>
    </w:lvl>
    <w:lvl w:ilvl="6" w:tplc="4D2874E8" w:tentative="1">
      <w:start w:val="1"/>
      <w:numFmt w:val="bullet"/>
      <w:lvlText w:val="-"/>
      <w:lvlJc w:val="left"/>
      <w:pPr>
        <w:tabs>
          <w:tab w:val="num" w:pos="5400"/>
        </w:tabs>
        <w:ind w:left="5400" w:hanging="360"/>
      </w:pPr>
      <w:rPr>
        <w:rFonts w:ascii="Arial" w:hAnsi="Arial" w:hint="default"/>
      </w:rPr>
    </w:lvl>
    <w:lvl w:ilvl="7" w:tplc="8AC41A9C" w:tentative="1">
      <w:start w:val="1"/>
      <w:numFmt w:val="bullet"/>
      <w:lvlText w:val="-"/>
      <w:lvlJc w:val="left"/>
      <w:pPr>
        <w:tabs>
          <w:tab w:val="num" w:pos="6120"/>
        </w:tabs>
        <w:ind w:left="6120" w:hanging="360"/>
      </w:pPr>
      <w:rPr>
        <w:rFonts w:ascii="Arial" w:hAnsi="Arial" w:hint="default"/>
      </w:rPr>
    </w:lvl>
    <w:lvl w:ilvl="8" w:tplc="13F862C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9B0592"/>
    <w:multiLevelType w:val="hybridMultilevel"/>
    <w:tmpl w:val="3B3259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735D04"/>
    <w:multiLevelType w:val="hybridMultilevel"/>
    <w:tmpl w:val="3DF2CFA6"/>
    <w:lvl w:ilvl="0" w:tplc="A2145C9C">
      <w:start w:val="1"/>
      <w:numFmt w:val="bullet"/>
      <w:lvlText w:val="o"/>
      <w:lvlJc w:val="left"/>
      <w:pPr>
        <w:tabs>
          <w:tab w:val="num" w:pos="720"/>
        </w:tabs>
        <w:ind w:left="720" w:hanging="360"/>
      </w:pPr>
      <w:rPr>
        <w:rFonts w:ascii="Courier New" w:hAnsi="Courier New" w:hint="default"/>
      </w:rPr>
    </w:lvl>
    <w:lvl w:ilvl="1" w:tplc="258E21AE">
      <w:start w:val="1"/>
      <w:numFmt w:val="bullet"/>
      <w:lvlText w:val="o"/>
      <w:lvlJc w:val="left"/>
      <w:pPr>
        <w:tabs>
          <w:tab w:val="num" w:pos="1440"/>
        </w:tabs>
        <w:ind w:left="1440" w:hanging="360"/>
      </w:pPr>
      <w:rPr>
        <w:rFonts w:ascii="Courier New" w:hAnsi="Courier New" w:hint="default"/>
      </w:rPr>
    </w:lvl>
    <w:lvl w:ilvl="2" w:tplc="7CBE2028" w:tentative="1">
      <w:start w:val="1"/>
      <w:numFmt w:val="bullet"/>
      <w:lvlText w:val="o"/>
      <w:lvlJc w:val="left"/>
      <w:pPr>
        <w:tabs>
          <w:tab w:val="num" w:pos="2160"/>
        </w:tabs>
        <w:ind w:left="2160" w:hanging="360"/>
      </w:pPr>
      <w:rPr>
        <w:rFonts w:ascii="Courier New" w:hAnsi="Courier New" w:hint="default"/>
      </w:rPr>
    </w:lvl>
    <w:lvl w:ilvl="3" w:tplc="F796DF0C" w:tentative="1">
      <w:start w:val="1"/>
      <w:numFmt w:val="bullet"/>
      <w:lvlText w:val="o"/>
      <w:lvlJc w:val="left"/>
      <w:pPr>
        <w:tabs>
          <w:tab w:val="num" w:pos="2880"/>
        </w:tabs>
        <w:ind w:left="2880" w:hanging="360"/>
      </w:pPr>
      <w:rPr>
        <w:rFonts w:ascii="Courier New" w:hAnsi="Courier New" w:hint="default"/>
      </w:rPr>
    </w:lvl>
    <w:lvl w:ilvl="4" w:tplc="8E98CE58" w:tentative="1">
      <w:start w:val="1"/>
      <w:numFmt w:val="bullet"/>
      <w:lvlText w:val="o"/>
      <w:lvlJc w:val="left"/>
      <w:pPr>
        <w:tabs>
          <w:tab w:val="num" w:pos="3600"/>
        </w:tabs>
        <w:ind w:left="3600" w:hanging="360"/>
      </w:pPr>
      <w:rPr>
        <w:rFonts w:ascii="Courier New" w:hAnsi="Courier New" w:hint="default"/>
      </w:rPr>
    </w:lvl>
    <w:lvl w:ilvl="5" w:tplc="A6AA6326" w:tentative="1">
      <w:start w:val="1"/>
      <w:numFmt w:val="bullet"/>
      <w:lvlText w:val="o"/>
      <w:lvlJc w:val="left"/>
      <w:pPr>
        <w:tabs>
          <w:tab w:val="num" w:pos="4320"/>
        </w:tabs>
        <w:ind w:left="4320" w:hanging="360"/>
      </w:pPr>
      <w:rPr>
        <w:rFonts w:ascii="Courier New" w:hAnsi="Courier New" w:hint="default"/>
      </w:rPr>
    </w:lvl>
    <w:lvl w:ilvl="6" w:tplc="03AA1416" w:tentative="1">
      <w:start w:val="1"/>
      <w:numFmt w:val="bullet"/>
      <w:lvlText w:val="o"/>
      <w:lvlJc w:val="left"/>
      <w:pPr>
        <w:tabs>
          <w:tab w:val="num" w:pos="5040"/>
        </w:tabs>
        <w:ind w:left="5040" w:hanging="360"/>
      </w:pPr>
      <w:rPr>
        <w:rFonts w:ascii="Courier New" w:hAnsi="Courier New" w:hint="default"/>
      </w:rPr>
    </w:lvl>
    <w:lvl w:ilvl="7" w:tplc="E80A8E60" w:tentative="1">
      <w:start w:val="1"/>
      <w:numFmt w:val="bullet"/>
      <w:lvlText w:val="o"/>
      <w:lvlJc w:val="left"/>
      <w:pPr>
        <w:tabs>
          <w:tab w:val="num" w:pos="5760"/>
        </w:tabs>
        <w:ind w:left="5760" w:hanging="360"/>
      </w:pPr>
      <w:rPr>
        <w:rFonts w:ascii="Courier New" w:hAnsi="Courier New" w:hint="default"/>
      </w:rPr>
    </w:lvl>
    <w:lvl w:ilvl="8" w:tplc="853840B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F7E6093"/>
    <w:multiLevelType w:val="hybridMultilevel"/>
    <w:tmpl w:val="7CB010EE"/>
    <w:lvl w:ilvl="0" w:tplc="E30AB8B8">
      <w:start w:val="1"/>
      <w:numFmt w:val="bullet"/>
      <w:lvlText w:val="o"/>
      <w:lvlJc w:val="left"/>
      <w:pPr>
        <w:tabs>
          <w:tab w:val="num" w:pos="720"/>
        </w:tabs>
        <w:ind w:left="720" w:hanging="360"/>
      </w:pPr>
      <w:rPr>
        <w:rFonts w:ascii="Courier New" w:hAnsi="Courier New" w:hint="default"/>
      </w:rPr>
    </w:lvl>
    <w:lvl w:ilvl="1" w:tplc="F21CB44E">
      <w:start w:val="1"/>
      <w:numFmt w:val="bullet"/>
      <w:lvlText w:val="o"/>
      <w:lvlJc w:val="left"/>
      <w:pPr>
        <w:tabs>
          <w:tab w:val="num" w:pos="1440"/>
        </w:tabs>
        <w:ind w:left="1440" w:hanging="360"/>
      </w:pPr>
      <w:rPr>
        <w:rFonts w:ascii="Courier New" w:hAnsi="Courier New" w:hint="default"/>
      </w:rPr>
    </w:lvl>
    <w:lvl w:ilvl="2" w:tplc="9A645656" w:tentative="1">
      <w:start w:val="1"/>
      <w:numFmt w:val="bullet"/>
      <w:lvlText w:val="o"/>
      <w:lvlJc w:val="left"/>
      <w:pPr>
        <w:tabs>
          <w:tab w:val="num" w:pos="2160"/>
        </w:tabs>
        <w:ind w:left="2160" w:hanging="360"/>
      </w:pPr>
      <w:rPr>
        <w:rFonts w:ascii="Courier New" w:hAnsi="Courier New" w:hint="default"/>
      </w:rPr>
    </w:lvl>
    <w:lvl w:ilvl="3" w:tplc="AFE0ADF4" w:tentative="1">
      <w:start w:val="1"/>
      <w:numFmt w:val="bullet"/>
      <w:lvlText w:val="o"/>
      <w:lvlJc w:val="left"/>
      <w:pPr>
        <w:tabs>
          <w:tab w:val="num" w:pos="2880"/>
        </w:tabs>
        <w:ind w:left="2880" w:hanging="360"/>
      </w:pPr>
      <w:rPr>
        <w:rFonts w:ascii="Courier New" w:hAnsi="Courier New" w:hint="default"/>
      </w:rPr>
    </w:lvl>
    <w:lvl w:ilvl="4" w:tplc="ECEA758E" w:tentative="1">
      <w:start w:val="1"/>
      <w:numFmt w:val="bullet"/>
      <w:lvlText w:val="o"/>
      <w:lvlJc w:val="left"/>
      <w:pPr>
        <w:tabs>
          <w:tab w:val="num" w:pos="3600"/>
        </w:tabs>
        <w:ind w:left="3600" w:hanging="360"/>
      </w:pPr>
      <w:rPr>
        <w:rFonts w:ascii="Courier New" w:hAnsi="Courier New" w:hint="default"/>
      </w:rPr>
    </w:lvl>
    <w:lvl w:ilvl="5" w:tplc="310E68E6" w:tentative="1">
      <w:start w:val="1"/>
      <w:numFmt w:val="bullet"/>
      <w:lvlText w:val="o"/>
      <w:lvlJc w:val="left"/>
      <w:pPr>
        <w:tabs>
          <w:tab w:val="num" w:pos="4320"/>
        </w:tabs>
        <w:ind w:left="4320" w:hanging="360"/>
      </w:pPr>
      <w:rPr>
        <w:rFonts w:ascii="Courier New" w:hAnsi="Courier New" w:hint="default"/>
      </w:rPr>
    </w:lvl>
    <w:lvl w:ilvl="6" w:tplc="BA562986" w:tentative="1">
      <w:start w:val="1"/>
      <w:numFmt w:val="bullet"/>
      <w:lvlText w:val="o"/>
      <w:lvlJc w:val="left"/>
      <w:pPr>
        <w:tabs>
          <w:tab w:val="num" w:pos="5040"/>
        </w:tabs>
        <w:ind w:left="5040" w:hanging="360"/>
      </w:pPr>
      <w:rPr>
        <w:rFonts w:ascii="Courier New" w:hAnsi="Courier New" w:hint="default"/>
      </w:rPr>
    </w:lvl>
    <w:lvl w:ilvl="7" w:tplc="6D1E78C8" w:tentative="1">
      <w:start w:val="1"/>
      <w:numFmt w:val="bullet"/>
      <w:lvlText w:val="o"/>
      <w:lvlJc w:val="left"/>
      <w:pPr>
        <w:tabs>
          <w:tab w:val="num" w:pos="5760"/>
        </w:tabs>
        <w:ind w:left="5760" w:hanging="360"/>
      </w:pPr>
      <w:rPr>
        <w:rFonts w:ascii="Courier New" w:hAnsi="Courier New" w:hint="default"/>
      </w:rPr>
    </w:lvl>
    <w:lvl w:ilvl="8" w:tplc="08D4F28C" w:tentative="1">
      <w:start w:val="1"/>
      <w:numFmt w:val="bullet"/>
      <w:lvlText w:val="o"/>
      <w:lvlJc w:val="left"/>
      <w:pPr>
        <w:tabs>
          <w:tab w:val="num" w:pos="6480"/>
        </w:tabs>
        <w:ind w:left="6480" w:hanging="360"/>
      </w:pPr>
      <w:rPr>
        <w:rFonts w:ascii="Courier New" w:hAnsi="Courier New" w:hint="default"/>
      </w:rPr>
    </w:lvl>
  </w:abstractNum>
  <w:num w:numId="1" w16cid:durableId="1870222995">
    <w:abstractNumId w:val="7"/>
  </w:num>
  <w:num w:numId="2" w16cid:durableId="995961534">
    <w:abstractNumId w:val="15"/>
  </w:num>
  <w:num w:numId="3" w16cid:durableId="1372918237">
    <w:abstractNumId w:val="26"/>
  </w:num>
  <w:num w:numId="4" w16cid:durableId="2088453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5182787">
    <w:abstractNumId w:val="18"/>
  </w:num>
  <w:num w:numId="6" w16cid:durableId="878517851">
    <w:abstractNumId w:val="25"/>
  </w:num>
  <w:num w:numId="7" w16cid:durableId="1499231383">
    <w:abstractNumId w:val="16"/>
  </w:num>
  <w:num w:numId="8" w16cid:durableId="131825619">
    <w:abstractNumId w:val="1"/>
  </w:num>
  <w:num w:numId="9" w16cid:durableId="1745910803">
    <w:abstractNumId w:val="10"/>
  </w:num>
  <w:num w:numId="10" w16cid:durableId="543951558">
    <w:abstractNumId w:val="17"/>
  </w:num>
  <w:num w:numId="11" w16cid:durableId="12532979">
    <w:abstractNumId w:val="14"/>
  </w:num>
  <w:num w:numId="12" w16cid:durableId="49891721">
    <w:abstractNumId w:val="4"/>
  </w:num>
  <w:num w:numId="13" w16cid:durableId="1222909593">
    <w:abstractNumId w:val="20"/>
  </w:num>
  <w:num w:numId="14" w16cid:durableId="261692880">
    <w:abstractNumId w:val="2"/>
  </w:num>
  <w:num w:numId="15" w16cid:durableId="1915166561">
    <w:abstractNumId w:val="11"/>
  </w:num>
  <w:num w:numId="16" w16cid:durableId="1728527043">
    <w:abstractNumId w:val="8"/>
  </w:num>
  <w:num w:numId="17" w16cid:durableId="153113025">
    <w:abstractNumId w:val="23"/>
  </w:num>
  <w:num w:numId="18" w16cid:durableId="1181049258">
    <w:abstractNumId w:val="27"/>
  </w:num>
  <w:num w:numId="19" w16cid:durableId="1098908096">
    <w:abstractNumId w:val="6"/>
  </w:num>
  <w:num w:numId="20" w16cid:durableId="1464233747">
    <w:abstractNumId w:val="24"/>
  </w:num>
  <w:num w:numId="21" w16cid:durableId="1788890654">
    <w:abstractNumId w:val="9"/>
  </w:num>
  <w:num w:numId="22" w16cid:durableId="332489667">
    <w:abstractNumId w:val="3"/>
  </w:num>
  <w:num w:numId="23" w16cid:durableId="692153679">
    <w:abstractNumId w:val="13"/>
  </w:num>
  <w:num w:numId="24" w16cid:durableId="446124802">
    <w:abstractNumId w:val="12"/>
  </w:num>
  <w:num w:numId="25" w16cid:durableId="1230847345">
    <w:abstractNumId w:val="19"/>
  </w:num>
  <w:num w:numId="26" w16cid:durableId="1710568972">
    <w:abstractNumId w:val="21"/>
  </w:num>
  <w:num w:numId="27" w16cid:durableId="157019001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3F"/>
    <w:rsid w:val="000011A9"/>
    <w:rsid w:val="000012ED"/>
    <w:rsid w:val="00001441"/>
    <w:rsid w:val="00001864"/>
    <w:rsid w:val="000018BB"/>
    <w:rsid w:val="00001AD4"/>
    <w:rsid w:val="00001F46"/>
    <w:rsid w:val="00001F84"/>
    <w:rsid w:val="00001FC3"/>
    <w:rsid w:val="000022DC"/>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23"/>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3F48"/>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129"/>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2E7"/>
    <w:rsid w:val="00020331"/>
    <w:rsid w:val="000205C1"/>
    <w:rsid w:val="000205F3"/>
    <w:rsid w:val="0002076B"/>
    <w:rsid w:val="000208B8"/>
    <w:rsid w:val="00020D5E"/>
    <w:rsid w:val="00020D61"/>
    <w:rsid w:val="00020D70"/>
    <w:rsid w:val="00021154"/>
    <w:rsid w:val="0002130A"/>
    <w:rsid w:val="000214B0"/>
    <w:rsid w:val="0002165C"/>
    <w:rsid w:val="00021853"/>
    <w:rsid w:val="00021A2F"/>
    <w:rsid w:val="00021C67"/>
    <w:rsid w:val="00021DEC"/>
    <w:rsid w:val="00021E12"/>
    <w:rsid w:val="0002204B"/>
    <w:rsid w:val="000222F7"/>
    <w:rsid w:val="000223CD"/>
    <w:rsid w:val="000226C4"/>
    <w:rsid w:val="0002275C"/>
    <w:rsid w:val="000228C4"/>
    <w:rsid w:val="000229E4"/>
    <w:rsid w:val="00022D51"/>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69B"/>
    <w:rsid w:val="00031E61"/>
    <w:rsid w:val="00031EDD"/>
    <w:rsid w:val="00031FF3"/>
    <w:rsid w:val="00032164"/>
    <w:rsid w:val="00032167"/>
    <w:rsid w:val="0003216D"/>
    <w:rsid w:val="000321DC"/>
    <w:rsid w:val="00032416"/>
    <w:rsid w:val="000326D3"/>
    <w:rsid w:val="000327DF"/>
    <w:rsid w:val="000329B0"/>
    <w:rsid w:val="000329EA"/>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643"/>
    <w:rsid w:val="000349B7"/>
    <w:rsid w:val="00034A90"/>
    <w:rsid w:val="00034B17"/>
    <w:rsid w:val="00034D08"/>
    <w:rsid w:val="00034D3B"/>
    <w:rsid w:val="00034DA7"/>
    <w:rsid w:val="00034DC2"/>
    <w:rsid w:val="00034E0B"/>
    <w:rsid w:val="00034E53"/>
    <w:rsid w:val="00034E59"/>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5E3"/>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3C2"/>
    <w:rsid w:val="000404F2"/>
    <w:rsid w:val="000409EC"/>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D09"/>
    <w:rsid w:val="00050FDA"/>
    <w:rsid w:val="0005100F"/>
    <w:rsid w:val="0005108D"/>
    <w:rsid w:val="00051135"/>
    <w:rsid w:val="00051217"/>
    <w:rsid w:val="0005136B"/>
    <w:rsid w:val="000514DE"/>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6C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41"/>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929"/>
    <w:rsid w:val="00072AB4"/>
    <w:rsid w:val="00072B16"/>
    <w:rsid w:val="00072BC1"/>
    <w:rsid w:val="00072D4E"/>
    <w:rsid w:val="00072E75"/>
    <w:rsid w:val="00072EFA"/>
    <w:rsid w:val="00073070"/>
    <w:rsid w:val="00073097"/>
    <w:rsid w:val="00073227"/>
    <w:rsid w:val="0007364E"/>
    <w:rsid w:val="00073785"/>
    <w:rsid w:val="00073D9C"/>
    <w:rsid w:val="00074375"/>
    <w:rsid w:val="000743A0"/>
    <w:rsid w:val="00074475"/>
    <w:rsid w:val="00074BF5"/>
    <w:rsid w:val="00074C31"/>
    <w:rsid w:val="00074D8C"/>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3A6"/>
    <w:rsid w:val="00077579"/>
    <w:rsid w:val="0007796B"/>
    <w:rsid w:val="000779AA"/>
    <w:rsid w:val="00077B56"/>
    <w:rsid w:val="00077C37"/>
    <w:rsid w:val="00077E68"/>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1D"/>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4EAC"/>
    <w:rsid w:val="00084F2E"/>
    <w:rsid w:val="00085239"/>
    <w:rsid w:val="0008562D"/>
    <w:rsid w:val="00085730"/>
    <w:rsid w:val="00085860"/>
    <w:rsid w:val="00085A20"/>
    <w:rsid w:val="00085C0E"/>
    <w:rsid w:val="00085E75"/>
    <w:rsid w:val="00086154"/>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0A9"/>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A2D"/>
    <w:rsid w:val="00092EE1"/>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8D2"/>
    <w:rsid w:val="00095920"/>
    <w:rsid w:val="00095930"/>
    <w:rsid w:val="00095AF8"/>
    <w:rsid w:val="00095B4A"/>
    <w:rsid w:val="00095F53"/>
    <w:rsid w:val="0009607E"/>
    <w:rsid w:val="0009612D"/>
    <w:rsid w:val="0009653B"/>
    <w:rsid w:val="00096702"/>
    <w:rsid w:val="0009680E"/>
    <w:rsid w:val="000968D8"/>
    <w:rsid w:val="00096F12"/>
    <w:rsid w:val="0009709B"/>
    <w:rsid w:val="000972DF"/>
    <w:rsid w:val="00097620"/>
    <w:rsid w:val="0009766F"/>
    <w:rsid w:val="00097697"/>
    <w:rsid w:val="00097939"/>
    <w:rsid w:val="000979DA"/>
    <w:rsid w:val="000979F0"/>
    <w:rsid w:val="00097AE8"/>
    <w:rsid w:val="00097BFB"/>
    <w:rsid w:val="000A0143"/>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008"/>
    <w:rsid w:val="000A739F"/>
    <w:rsid w:val="000A75CE"/>
    <w:rsid w:val="000A7786"/>
    <w:rsid w:val="000A7895"/>
    <w:rsid w:val="000A7C60"/>
    <w:rsid w:val="000A7C88"/>
    <w:rsid w:val="000A7E17"/>
    <w:rsid w:val="000A7F09"/>
    <w:rsid w:val="000B01AB"/>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562"/>
    <w:rsid w:val="000B36FF"/>
    <w:rsid w:val="000B38DA"/>
    <w:rsid w:val="000B3D0B"/>
    <w:rsid w:val="000B3D53"/>
    <w:rsid w:val="000B3F37"/>
    <w:rsid w:val="000B40B9"/>
    <w:rsid w:val="000B40CA"/>
    <w:rsid w:val="000B422A"/>
    <w:rsid w:val="000B4445"/>
    <w:rsid w:val="000B448E"/>
    <w:rsid w:val="000B45EE"/>
    <w:rsid w:val="000B479A"/>
    <w:rsid w:val="000B49D7"/>
    <w:rsid w:val="000B4B13"/>
    <w:rsid w:val="000B4D97"/>
    <w:rsid w:val="000B4E43"/>
    <w:rsid w:val="000B5110"/>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558"/>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5D1"/>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36"/>
    <w:rsid w:val="000C70C9"/>
    <w:rsid w:val="000C70CE"/>
    <w:rsid w:val="000C71D9"/>
    <w:rsid w:val="000C73A3"/>
    <w:rsid w:val="000C7654"/>
    <w:rsid w:val="000C7937"/>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724"/>
    <w:rsid w:val="000D2AE0"/>
    <w:rsid w:val="000D2B74"/>
    <w:rsid w:val="000D2D04"/>
    <w:rsid w:val="000D2D11"/>
    <w:rsid w:val="000D2EA5"/>
    <w:rsid w:val="000D2F92"/>
    <w:rsid w:val="000D301C"/>
    <w:rsid w:val="000D3342"/>
    <w:rsid w:val="000D33C4"/>
    <w:rsid w:val="000D341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42F"/>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B45"/>
    <w:rsid w:val="000E6ECD"/>
    <w:rsid w:val="000E6F31"/>
    <w:rsid w:val="000E6F62"/>
    <w:rsid w:val="000E6F7E"/>
    <w:rsid w:val="000E6FF7"/>
    <w:rsid w:val="000E72B0"/>
    <w:rsid w:val="000E7535"/>
    <w:rsid w:val="000E763D"/>
    <w:rsid w:val="000E783F"/>
    <w:rsid w:val="000E78F7"/>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A49"/>
    <w:rsid w:val="000F1B0F"/>
    <w:rsid w:val="000F1CF3"/>
    <w:rsid w:val="000F203A"/>
    <w:rsid w:val="000F20CD"/>
    <w:rsid w:val="000F21A9"/>
    <w:rsid w:val="000F246C"/>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A9A"/>
    <w:rsid w:val="00103D03"/>
    <w:rsid w:val="00103E76"/>
    <w:rsid w:val="00103F1D"/>
    <w:rsid w:val="00104058"/>
    <w:rsid w:val="0010405D"/>
    <w:rsid w:val="00104228"/>
    <w:rsid w:val="00104406"/>
    <w:rsid w:val="001044E1"/>
    <w:rsid w:val="00104539"/>
    <w:rsid w:val="001045BD"/>
    <w:rsid w:val="00104A80"/>
    <w:rsid w:val="00104CA7"/>
    <w:rsid w:val="001050B7"/>
    <w:rsid w:val="0010521E"/>
    <w:rsid w:val="001052CF"/>
    <w:rsid w:val="001055EE"/>
    <w:rsid w:val="0010568A"/>
    <w:rsid w:val="00105748"/>
    <w:rsid w:val="00105820"/>
    <w:rsid w:val="0010586F"/>
    <w:rsid w:val="0010593E"/>
    <w:rsid w:val="00105A99"/>
    <w:rsid w:val="00105CEE"/>
    <w:rsid w:val="00105DE0"/>
    <w:rsid w:val="00105EAF"/>
    <w:rsid w:val="00106232"/>
    <w:rsid w:val="0010660E"/>
    <w:rsid w:val="0010672A"/>
    <w:rsid w:val="001067A8"/>
    <w:rsid w:val="00106876"/>
    <w:rsid w:val="00106A95"/>
    <w:rsid w:val="00106AAD"/>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3C9"/>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45A"/>
    <w:rsid w:val="00117760"/>
    <w:rsid w:val="00117957"/>
    <w:rsid w:val="00117AA7"/>
    <w:rsid w:val="00117B90"/>
    <w:rsid w:val="00117C59"/>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0B"/>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B02"/>
    <w:rsid w:val="00126C86"/>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7D"/>
    <w:rsid w:val="00133EBD"/>
    <w:rsid w:val="00134012"/>
    <w:rsid w:val="001342E4"/>
    <w:rsid w:val="001342E7"/>
    <w:rsid w:val="001345D5"/>
    <w:rsid w:val="00134686"/>
    <w:rsid w:val="00134BF9"/>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40"/>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399"/>
    <w:rsid w:val="001418FE"/>
    <w:rsid w:val="00141BB7"/>
    <w:rsid w:val="00141E46"/>
    <w:rsid w:val="0014201F"/>
    <w:rsid w:val="0014206B"/>
    <w:rsid w:val="00142093"/>
    <w:rsid w:val="00142564"/>
    <w:rsid w:val="00142752"/>
    <w:rsid w:val="00142827"/>
    <w:rsid w:val="00142E42"/>
    <w:rsid w:val="00142F93"/>
    <w:rsid w:val="001431CE"/>
    <w:rsid w:val="001432C8"/>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31A"/>
    <w:rsid w:val="0015347E"/>
    <w:rsid w:val="00153639"/>
    <w:rsid w:val="00153843"/>
    <w:rsid w:val="00153A48"/>
    <w:rsid w:val="00153A6B"/>
    <w:rsid w:val="00153EEF"/>
    <w:rsid w:val="00153F29"/>
    <w:rsid w:val="00153F7C"/>
    <w:rsid w:val="001542EF"/>
    <w:rsid w:val="00154464"/>
    <w:rsid w:val="001544A9"/>
    <w:rsid w:val="001544AB"/>
    <w:rsid w:val="001544F6"/>
    <w:rsid w:val="0015466E"/>
    <w:rsid w:val="001548BD"/>
    <w:rsid w:val="00154ABB"/>
    <w:rsid w:val="00154B50"/>
    <w:rsid w:val="00154BC4"/>
    <w:rsid w:val="00154E4C"/>
    <w:rsid w:val="00154F8C"/>
    <w:rsid w:val="00155219"/>
    <w:rsid w:val="00155698"/>
    <w:rsid w:val="00155917"/>
    <w:rsid w:val="00155A06"/>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BE3"/>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022"/>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35E"/>
    <w:rsid w:val="001716A7"/>
    <w:rsid w:val="00171944"/>
    <w:rsid w:val="00171AE5"/>
    <w:rsid w:val="00171C11"/>
    <w:rsid w:val="00171D7E"/>
    <w:rsid w:val="00171F14"/>
    <w:rsid w:val="00171FEA"/>
    <w:rsid w:val="0017226B"/>
    <w:rsid w:val="001722F1"/>
    <w:rsid w:val="001722FC"/>
    <w:rsid w:val="0017231D"/>
    <w:rsid w:val="00172541"/>
    <w:rsid w:val="001725C0"/>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AD"/>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B05"/>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D99"/>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87EE2"/>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32A"/>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022"/>
    <w:rsid w:val="001972E4"/>
    <w:rsid w:val="0019734F"/>
    <w:rsid w:val="001974E5"/>
    <w:rsid w:val="00197806"/>
    <w:rsid w:val="00197A0B"/>
    <w:rsid w:val="00197DB5"/>
    <w:rsid w:val="00197F51"/>
    <w:rsid w:val="001A0303"/>
    <w:rsid w:val="001A032E"/>
    <w:rsid w:val="001A035A"/>
    <w:rsid w:val="001A03EC"/>
    <w:rsid w:val="001A0421"/>
    <w:rsid w:val="001A067A"/>
    <w:rsid w:val="001A07A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4E"/>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DEA"/>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24"/>
    <w:rsid w:val="001B14C9"/>
    <w:rsid w:val="001B1565"/>
    <w:rsid w:val="001B17D9"/>
    <w:rsid w:val="001B18DE"/>
    <w:rsid w:val="001B199F"/>
    <w:rsid w:val="001B1D13"/>
    <w:rsid w:val="001B1F17"/>
    <w:rsid w:val="001B1F29"/>
    <w:rsid w:val="001B1F8D"/>
    <w:rsid w:val="001B2085"/>
    <w:rsid w:val="001B26EE"/>
    <w:rsid w:val="001B2993"/>
    <w:rsid w:val="001B2A74"/>
    <w:rsid w:val="001B2A7E"/>
    <w:rsid w:val="001B2CF4"/>
    <w:rsid w:val="001B2F10"/>
    <w:rsid w:val="001B2FFF"/>
    <w:rsid w:val="001B3134"/>
    <w:rsid w:val="001B319F"/>
    <w:rsid w:val="001B31DA"/>
    <w:rsid w:val="001B3754"/>
    <w:rsid w:val="001B3E2F"/>
    <w:rsid w:val="001B3EA6"/>
    <w:rsid w:val="001B4974"/>
    <w:rsid w:val="001B4A2D"/>
    <w:rsid w:val="001B4ACD"/>
    <w:rsid w:val="001B4B95"/>
    <w:rsid w:val="001B4BAB"/>
    <w:rsid w:val="001B4E1B"/>
    <w:rsid w:val="001B4E81"/>
    <w:rsid w:val="001B4F56"/>
    <w:rsid w:val="001B5190"/>
    <w:rsid w:val="001B5332"/>
    <w:rsid w:val="001B53B3"/>
    <w:rsid w:val="001B54E9"/>
    <w:rsid w:val="001B58D9"/>
    <w:rsid w:val="001B5960"/>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4B"/>
    <w:rsid w:val="001B716B"/>
    <w:rsid w:val="001B748B"/>
    <w:rsid w:val="001B7937"/>
    <w:rsid w:val="001B7EB6"/>
    <w:rsid w:val="001C002C"/>
    <w:rsid w:val="001C0085"/>
    <w:rsid w:val="001C02F1"/>
    <w:rsid w:val="001C04E1"/>
    <w:rsid w:val="001C063F"/>
    <w:rsid w:val="001C0883"/>
    <w:rsid w:val="001C16A9"/>
    <w:rsid w:val="001C181D"/>
    <w:rsid w:val="001C199F"/>
    <w:rsid w:val="001C1A14"/>
    <w:rsid w:val="001C1A38"/>
    <w:rsid w:val="001C1E27"/>
    <w:rsid w:val="001C1E53"/>
    <w:rsid w:val="001C1EE3"/>
    <w:rsid w:val="001C20E1"/>
    <w:rsid w:val="001C211D"/>
    <w:rsid w:val="001C2364"/>
    <w:rsid w:val="001C2648"/>
    <w:rsid w:val="001C2D00"/>
    <w:rsid w:val="001C2E60"/>
    <w:rsid w:val="001C2EB7"/>
    <w:rsid w:val="001C315F"/>
    <w:rsid w:val="001C3177"/>
    <w:rsid w:val="001C3438"/>
    <w:rsid w:val="001C3474"/>
    <w:rsid w:val="001C35E1"/>
    <w:rsid w:val="001C3663"/>
    <w:rsid w:val="001C377B"/>
    <w:rsid w:val="001C3DC6"/>
    <w:rsid w:val="001C3EAE"/>
    <w:rsid w:val="001C41BF"/>
    <w:rsid w:val="001C470C"/>
    <w:rsid w:val="001C483E"/>
    <w:rsid w:val="001C4F17"/>
    <w:rsid w:val="001C4F29"/>
    <w:rsid w:val="001C4F5F"/>
    <w:rsid w:val="001C4F99"/>
    <w:rsid w:val="001C4FDB"/>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8E"/>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42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CB2"/>
    <w:rsid w:val="001D6E61"/>
    <w:rsid w:val="001D6F30"/>
    <w:rsid w:val="001D6FE9"/>
    <w:rsid w:val="001D719C"/>
    <w:rsid w:val="001D7240"/>
    <w:rsid w:val="001D7260"/>
    <w:rsid w:val="001D738C"/>
    <w:rsid w:val="001D7473"/>
    <w:rsid w:val="001D74B3"/>
    <w:rsid w:val="001D759F"/>
    <w:rsid w:val="001D75E8"/>
    <w:rsid w:val="001D76FE"/>
    <w:rsid w:val="001D7816"/>
    <w:rsid w:val="001D791F"/>
    <w:rsid w:val="001D79A0"/>
    <w:rsid w:val="001D79E0"/>
    <w:rsid w:val="001D7B96"/>
    <w:rsid w:val="001D7FE2"/>
    <w:rsid w:val="001E04AC"/>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C6F"/>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06F"/>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84"/>
    <w:rsid w:val="002022F7"/>
    <w:rsid w:val="002024AD"/>
    <w:rsid w:val="002026E1"/>
    <w:rsid w:val="00202A9E"/>
    <w:rsid w:val="00202D2E"/>
    <w:rsid w:val="00202ED8"/>
    <w:rsid w:val="00202F23"/>
    <w:rsid w:val="00203159"/>
    <w:rsid w:val="002031F2"/>
    <w:rsid w:val="0020369E"/>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B2"/>
    <w:rsid w:val="002070D1"/>
    <w:rsid w:val="00207184"/>
    <w:rsid w:val="002072F0"/>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2FB2"/>
    <w:rsid w:val="00213050"/>
    <w:rsid w:val="002130BD"/>
    <w:rsid w:val="0021348C"/>
    <w:rsid w:val="00213851"/>
    <w:rsid w:val="00213A2D"/>
    <w:rsid w:val="00213C8F"/>
    <w:rsid w:val="00213D52"/>
    <w:rsid w:val="00213F12"/>
    <w:rsid w:val="00214076"/>
    <w:rsid w:val="0021448A"/>
    <w:rsid w:val="002144DF"/>
    <w:rsid w:val="00214C9B"/>
    <w:rsid w:val="00214E0D"/>
    <w:rsid w:val="00214FF8"/>
    <w:rsid w:val="00215575"/>
    <w:rsid w:val="00215777"/>
    <w:rsid w:val="002157D4"/>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13A"/>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49"/>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85C"/>
    <w:rsid w:val="00224951"/>
    <w:rsid w:val="0022497A"/>
    <w:rsid w:val="00224A9B"/>
    <w:rsid w:val="00224C25"/>
    <w:rsid w:val="00224C61"/>
    <w:rsid w:val="00224D1D"/>
    <w:rsid w:val="00224EEA"/>
    <w:rsid w:val="00225344"/>
    <w:rsid w:val="00225525"/>
    <w:rsid w:val="00225593"/>
    <w:rsid w:val="00225979"/>
    <w:rsid w:val="00225CA2"/>
    <w:rsid w:val="00225E3F"/>
    <w:rsid w:val="0022657F"/>
    <w:rsid w:val="002269A7"/>
    <w:rsid w:val="00226B62"/>
    <w:rsid w:val="00226BD3"/>
    <w:rsid w:val="00226F21"/>
    <w:rsid w:val="00226FDB"/>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0F85"/>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D"/>
    <w:rsid w:val="0023535C"/>
    <w:rsid w:val="002354A3"/>
    <w:rsid w:val="00235534"/>
    <w:rsid w:val="00235581"/>
    <w:rsid w:val="00235698"/>
    <w:rsid w:val="00235724"/>
    <w:rsid w:val="0023580E"/>
    <w:rsid w:val="002358EC"/>
    <w:rsid w:val="0023628C"/>
    <w:rsid w:val="002362BC"/>
    <w:rsid w:val="0023646F"/>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28B"/>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646"/>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1C7"/>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61D"/>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664"/>
    <w:rsid w:val="00266C96"/>
    <w:rsid w:val="002670AF"/>
    <w:rsid w:val="0026716C"/>
    <w:rsid w:val="00267243"/>
    <w:rsid w:val="002673F0"/>
    <w:rsid w:val="0026759E"/>
    <w:rsid w:val="002677D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38D"/>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4A6"/>
    <w:rsid w:val="0028052D"/>
    <w:rsid w:val="00280684"/>
    <w:rsid w:val="002806A9"/>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9A"/>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CE8"/>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4"/>
    <w:rsid w:val="002A24F5"/>
    <w:rsid w:val="002A2963"/>
    <w:rsid w:val="002A2AF0"/>
    <w:rsid w:val="002A2DC7"/>
    <w:rsid w:val="002A2E87"/>
    <w:rsid w:val="002A2FE5"/>
    <w:rsid w:val="002A31FF"/>
    <w:rsid w:val="002A321B"/>
    <w:rsid w:val="002A32FC"/>
    <w:rsid w:val="002A3668"/>
    <w:rsid w:val="002A36EB"/>
    <w:rsid w:val="002A3771"/>
    <w:rsid w:val="002A37DF"/>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101"/>
    <w:rsid w:val="002A523D"/>
    <w:rsid w:val="002A5438"/>
    <w:rsid w:val="002A5488"/>
    <w:rsid w:val="002A578E"/>
    <w:rsid w:val="002A581B"/>
    <w:rsid w:val="002A5A5F"/>
    <w:rsid w:val="002A5AA7"/>
    <w:rsid w:val="002A5F7B"/>
    <w:rsid w:val="002A5FC1"/>
    <w:rsid w:val="002A60B4"/>
    <w:rsid w:val="002A60B6"/>
    <w:rsid w:val="002A6139"/>
    <w:rsid w:val="002A6354"/>
    <w:rsid w:val="002A6B25"/>
    <w:rsid w:val="002A6BE8"/>
    <w:rsid w:val="002A6E7E"/>
    <w:rsid w:val="002A732C"/>
    <w:rsid w:val="002A74B3"/>
    <w:rsid w:val="002A7554"/>
    <w:rsid w:val="002A79B4"/>
    <w:rsid w:val="002A7A6A"/>
    <w:rsid w:val="002A7AB4"/>
    <w:rsid w:val="002A7B72"/>
    <w:rsid w:val="002A7BF0"/>
    <w:rsid w:val="002A7CD5"/>
    <w:rsid w:val="002A7D91"/>
    <w:rsid w:val="002B04A7"/>
    <w:rsid w:val="002B0528"/>
    <w:rsid w:val="002B05DB"/>
    <w:rsid w:val="002B07BF"/>
    <w:rsid w:val="002B0805"/>
    <w:rsid w:val="002B080F"/>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4F5"/>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7B2"/>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C31"/>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873"/>
    <w:rsid w:val="002D5A5F"/>
    <w:rsid w:val="002D5B4E"/>
    <w:rsid w:val="002D5BF3"/>
    <w:rsid w:val="002D5DEA"/>
    <w:rsid w:val="002D6127"/>
    <w:rsid w:val="002D68C3"/>
    <w:rsid w:val="002D6C3F"/>
    <w:rsid w:val="002D6C69"/>
    <w:rsid w:val="002D6ECE"/>
    <w:rsid w:val="002D6F25"/>
    <w:rsid w:val="002D71B0"/>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2D2A"/>
    <w:rsid w:val="002E306D"/>
    <w:rsid w:val="002E30AB"/>
    <w:rsid w:val="002E31BA"/>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A80"/>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BD5"/>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D40"/>
    <w:rsid w:val="002F3F16"/>
    <w:rsid w:val="002F40FE"/>
    <w:rsid w:val="002F413F"/>
    <w:rsid w:val="002F440E"/>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63F"/>
    <w:rsid w:val="00303722"/>
    <w:rsid w:val="0030384E"/>
    <w:rsid w:val="003038A0"/>
    <w:rsid w:val="003038DA"/>
    <w:rsid w:val="00303B0D"/>
    <w:rsid w:val="00303FB7"/>
    <w:rsid w:val="00304106"/>
    <w:rsid w:val="00304549"/>
    <w:rsid w:val="00304A71"/>
    <w:rsid w:val="00304AC5"/>
    <w:rsid w:val="00304FCA"/>
    <w:rsid w:val="0030526D"/>
    <w:rsid w:val="003053B3"/>
    <w:rsid w:val="0030577F"/>
    <w:rsid w:val="0030578F"/>
    <w:rsid w:val="003057FD"/>
    <w:rsid w:val="0030599E"/>
    <w:rsid w:val="00305DBA"/>
    <w:rsid w:val="00305E55"/>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7A"/>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E9B"/>
    <w:rsid w:val="00316F9A"/>
    <w:rsid w:val="00317050"/>
    <w:rsid w:val="00317295"/>
    <w:rsid w:val="003173D6"/>
    <w:rsid w:val="003173FE"/>
    <w:rsid w:val="0031759F"/>
    <w:rsid w:val="0031779C"/>
    <w:rsid w:val="00317884"/>
    <w:rsid w:val="0031796B"/>
    <w:rsid w:val="00317B24"/>
    <w:rsid w:val="00317C70"/>
    <w:rsid w:val="00317D49"/>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9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4DF"/>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AC3"/>
    <w:rsid w:val="00335B2A"/>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27"/>
    <w:rsid w:val="00342A8E"/>
    <w:rsid w:val="00342B56"/>
    <w:rsid w:val="00342D78"/>
    <w:rsid w:val="00342D8C"/>
    <w:rsid w:val="00342E6A"/>
    <w:rsid w:val="00342E9E"/>
    <w:rsid w:val="0034305B"/>
    <w:rsid w:val="003430E0"/>
    <w:rsid w:val="00343752"/>
    <w:rsid w:val="00343969"/>
    <w:rsid w:val="00343C24"/>
    <w:rsid w:val="00343EC7"/>
    <w:rsid w:val="00343F04"/>
    <w:rsid w:val="00343F2E"/>
    <w:rsid w:val="00344118"/>
    <w:rsid w:val="0034413D"/>
    <w:rsid w:val="0034414A"/>
    <w:rsid w:val="00344434"/>
    <w:rsid w:val="00344725"/>
    <w:rsid w:val="0034477B"/>
    <w:rsid w:val="0034478C"/>
    <w:rsid w:val="00344AD6"/>
    <w:rsid w:val="00344BD2"/>
    <w:rsid w:val="0034511B"/>
    <w:rsid w:val="0034514A"/>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E95"/>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6DB"/>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8BD"/>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E79"/>
    <w:rsid w:val="00372F84"/>
    <w:rsid w:val="00372FD7"/>
    <w:rsid w:val="0037350B"/>
    <w:rsid w:val="003735AC"/>
    <w:rsid w:val="003738E7"/>
    <w:rsid w:val="00373E10"/>
    <w:rsid w:val="00373EC6"/>
    <w:rsid w:val="00373F2C"/>
    <w:rsid w:val="0037406C"/>
    <w:rsid w:val="00374096"/>
    <w:rsid w:val="003740F8"/>
    <w:rsid w:val="00374173"/>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77DF3"/>
    <w:rsid w:val="00380441"/>
    <w:rsid w:val="0038084F"/>
    <w:rsid w:val="00380892"/>
    <w:rsid w:val="003808A7"/>
    <w:rsid w:val="00380C58"/>
    <w:rsid w:val="00381685"/>
    <w:rsid w:val="0038182F"/>
    <w:rsid w:val="00381963"/>
    <w:rsid w:val="00381A0F"/>
    <w:rsid w:val="00381D2E"/>
    <w:rsid w:val="00381DB2"/>
    <w:rsid w:val="00381DF8"/>
    <w:rsid w:val="003821E7"/>
    <w:rsid w:val="00382858"/>
    <w:rsid w:val="00382903"/>
    <w:rsid w:val="00382FBD"/>
    <w:rsid w:val="003831E0"/>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44A"/>
    <w:rsid w:val="00385456"/>
    <w:rsid w:val="0038556E"/>
    <w:rsid w:val="00385823"/>
    <w:rsid w:val="0038594A"/>
    <w:rsid w:val="00385BD7"/>
    <w:rsid w:val="00385ED3"/>
    <w:rsid w:val="00386050"/>
    <w:rsid w:val="003861D5"/>
    <w:rsid w:val="003862D5"/>
    <w:rsid w:val="00386516"/>
    <w:rsid w:val="003867EF"/>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0FDC"/>
    <w:rsid w:val="0039122C"/>
    <w:rsid w:val="0039124D"/>
    <w:rsid w:val="003912D4"/>
    <w:rsid w:val="00391446"/>
    <w:rsid w:val="003914C2"/>
    <w:rsid w:val="003914C7"/>
    <w:rsid w:val="0039153A"/>
    <w:rsid w:val="00391874"/>
    <w:rsid w:val="00391A92"/>
    <w:rsid w:val="00391DDC"/>
    <w:rsid w:val="00392077"/>
    <w:rsid w:val="00392368"/>
    <w:rsid w:val="003924A1"/>
    <w:rsid w:val="00392523"/>
    <w:rsid w:val="003925B8"/>
    <w:rsid w:val="003926BE"/>
    <w:rsid w:val="003927B8"/>
    <w:rsid w:val="003927C6"/>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4EED"/>
    <w:rsid w:val="0039502C"/>
    <w:rsid w:val="003951A4"/>
    <w:rsid w:val="003955F0"/>
    <w:rsid w:val="003956CC"/>
    <w:rsid w:val="003956FE"/>
    <w:rsid w:val="0039572B"/>
    <w:rsid w:val="00395960"/>
    <w:rsid w:val="0039598F"/>
    <w:rsid w:val="00395CAB"/>
    <w:rsid w:val="00396087"/>
    <w:rsid w:val="003960D5"/>
    <w:rsid w:val="003960F3"/>
    <w:rsid w:val="0039610F"/>
    <w:rsid w:val="0039645C"/>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0F0A"/>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3D94"/>
    <w:rsid w:val="003A4047"/>
    <w:rsid w:val="003A40BE"/>
    <w:rsid w:val="003A42BB"/>
    <w:rsid w:val="003A4372"/>
    <w:rsid w:val="003A448D"/>
    <w:rsid w:val="003A45FB"/>
    <w:rsid w:val="003A4762"/>
    <w:rsid w:val="003A47C8"/>
    <w:rsid w:val="003A48FC"/>
    <w:rsid w:val="003A4B29"/>
    <w:rsid w:val="003A4B40"/>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14"/>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C75"/>
    <w:rsid w:val="003B2FEA"/>
    <w:rsid w:val="003B3564"/>
    <w:rsid w:val="003B38BE"/>
    <w:rsid w:val="003B39C0"/>
    <w:rsid w:val="003B3A40"/>
    <w:rsid w:val="003B3D57"/>
    <w:rsid w:val="003B3FD1"/>
    <w:rsid w:val="003B4159"/>
    <w:rsid w:val="003B4482"/>
    <w:rsid w:val="003B46F4"/>
    <w:rsid w:val="003B4FC5"/>
    <w:rsid w:val="003B541D"/>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A42"/>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32C"/>
    <w:rsid w:val="003C4735"/>
    <w:rsid w:val="003C4742"/>
    <w:rsid w:val="003C488C"/>
    <w:rsid w:val="003C4952"/>
    <w:rsid w:val="003C4AF7"/>
    <w:rsid w:val="003C4BCF"/>
    <w:rsid w:val="003C4D16"/>
    <w:rsid w:val="003C4D8C"/>
    <w:rsid w:val="003C4E51"/>
    <w:rsid w:val="003C4F25"/>
    <w:rsid w:val="003C4F30"/>
    <w:rsid w:val="003C5153"/>
    <w:rsid w:val="003C5286"/>
    <w:rsid w:val="003C57EE"/>
    <w:rsid w:val="003C5A49"/>
    <w:rsid w:val="003C5B09"/>
    <w:rsid w:val="003C5CE6"/>
    <w:rsid w:val="003C5FE7"/>
    <w:rsid w:val="003C6232"/>
    <w:rsid w:val="003C6380"/>
    <w:rsid w:val="003C63F3"/>
    <w:rsid w:val="003C6580"/>
    <w:rsid w:val="003C69F3"/>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7D8"/>
    <w:rsid w:val="003D1BCD"/>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692"/>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6A1"/>
    <w:rsid w:val="003E28B8"/>
    <w:rsid w:val="003E2BF4"/>
    <w:rsid w:val="003E2E7A"/>
    <w:rsid w:val="003E2FD8"/>
    <w:rsid w:val="003E305F"/>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18E"/>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EE0"/>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9FE"/>
    <w:rsid w:val="003F7DFF"/>
    <w:rsid w:val="0040015E"/>
    <w:rsid w:val="0040017A"/>
    <w:rsid w:val="004003B2"/>
    <w:rsid w:val="004003D4"/>
    <w:rsid w:val="00400427"/>
    <w:rsid w:val="004005E5"/>
    <w:rsid w:val="0040088E"/>
    <w:rsid w:val="0040097B"/>
    <w:rsid w:val="00400ECA"/>
    <w:rsid w:val="00400EF2"/>
    <w:rsid w:val="004010CF"/>
    <w:rsid w:val="004011B4"/>
    <w:rsid w:val="004011BF"/>
    <w:rsid w:val="004012FA"/>
    <w:rsid w:val="00401554"/>
    <w:rsid w:val="00401645"/>
    <w:rsid w:val="0040177C"/>
    <w:rsid w:val="004017C6"/>
    <w:rsid w:val="004021A7"/>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5E8"/>
    <w:rsid w:val="0042199C"/>
    <w:rsid w:val="004219D8"/>
    <w:rsid w:val="00421ACE"/>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4F9"/>
    <w:rsid w:val="00425710"/>
    <w:rsid w:val="0042579D"/>
    <w:rsid w:val="004258FC"/>
    <w:rsid w:val="00425954"/>
    <w:rsid w:val="00425C97"/>
    <w:rsid w:val="00425FFD"/>
    <w:rsid w:val="004262F8"/>
    <w:rsid w:val="00426442"/>
    <w:rsid w:val="0042654A"/>
    <w:rsid w:val="0042668D"/>
    <w:rsid w:val="00426A93"/>
    <w:rsid w:val="00426BF5"/>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6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69E"/>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57"/>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0D"/>
    <w:rsid w:val="00437C16"/>
    <w:rsid w:val="00437C99"/>
    <w:rsid w:val="00437FF2"/>
    <w:rsid w:val="00440103"/>
    <w:rsid w:val="004402A7"/>
    <w:rsid w:val="0044035D"/>
    <w:rsid w:val="00440373"/>
    <w:rsid w:val="004404A8"/>
    <w:rsid w:val="00440540"/>
    <w:rsid w:val="00440625"/>
    <w:rsid w:val="004408E4"/>
    <w:rsid w:val="004409E6"/>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1B8"/>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010"/>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4A8"/>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7E8"/>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45"/>
    <w:rsid w:val="004605CC"/>
    <w:rsid w:val="0046072D"/>
    <w:rsid w:val="00460921"/>
    <w:rsid w:val="00460958"/>
    <w:rsid w:val="00460F27"/>
    <w:rsid w:val="00460F57"/>
    <w:rsid w:val="0046110A"/>
    <w:rsid w:val="00461198"/>
    <w:rsid w:val="0046120C"/>
    <w:rsid w:val="004612C8"/>
    <w:rsid w:val="004614A1"/>
    <w:rsid w:val="004614B2"/>
    <w:rsid w:val="0046164D"/>
    <w:rsid w:val="004616E5"/>
    <w:rsid w:val="004616FF"/>
    <w:rsid w:val="00461716"/>
    <w:rsid w:val="004617A0"/>
    <w:rsid w:val="0046194F"/>
    <w:rsid w:val="00461C00"/>
    <w:rsid w:val="00461E49"/>
    <w:rsid w:val="00461F57"/>
    <w:rsid w:val="0046222C"/>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0C7"/>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6AF6"/>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6"/>
    <w:rsid w:val="00470E47"/>
    <w:rsid w:val="00471592"/>
    <w:rsid w:val="0047166D"/>
    <w:rsid w:val="00471856"/>
    <w:rsid w:val="0047190D"/>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5"/>
    <w:rsid w:val="00473F5F"/>
    <w:rsid w:val="00474085"/>
    <w:rsid w:val="0047410D"/>
    <w:rsid w:val="004741DF"/>
    <w:rsid w:val="004744D6"/>
    <w:rsid w:val="00474925"/>
    <w:rsid w:val="004749DF"/>
    <w:rsid w:val="004749EB"/>
    <w:rsid w:val="00474A57"/>
    <w:rsid w:val="00474FB4"/>
    <w:rsid w:val="004750C0"/>
    <w:rsid w:val="00475131"/>
    <w:rsid w:val="00475260"/>
    <w:rsid w:val="004755A5"/>
    <w:rsid w:val="004755CC"/>
    <w:rsid w:val="004755D5"/>
    <w:rsid w:val="0047571E"/>
    <w:rsid w:val="0047574D"/>
    <w:rsid w:val="0047577E"/>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1B8"/>
    <w:rsid w:val="00477269"/>
    <w:rsid w:val="004774C5"/>
    <w:rsid w:val="004775ED"/>
    <w:rsid w:val="004777C7"/>
    <w:rsid w:val="004778E0"/>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1D"/>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1E7A"/>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35E"/>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67"/>
    <w:rsid w:val="004A2093"/>
    <w:rsid w:val="004A225A"/>
    <w:rsid w:val="004A23B8"/>
    <w:rsid w:val="004A23C0"/>
    <w:rsid w:val="004A2447"/>
    <w:rsid w:val="004A260C"/>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04A"/>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699"/>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5C4"/>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26"/>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5B3"/>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1E4"/>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84E"/>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AE2"/>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7D1"/>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9E8"/>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E7EAB"/>
    <w:rsid w:val="004F0039"/>
    <w:rsid w:val="004F0124"/>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9F6"/>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A4D"/>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875"/>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A7F"/>
    <w:rsid w:val="00517C9B"/>
    <w:rsid w:val="00517DE0"/>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1B6"/>
    <w:rsid w:val="00523366"/>
    <w:rsid w:val="00523577"/>
    <w:rsid w:val="0052359D"/>
    <w:rsid w:val="005235E1"/>
    <w:rsid w:val="00523626"/>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4E"/>
    <w:rsid w:val="00526270"/>
    <w:rsid w:val="0052627A"/>
    <w:rsid w:val="005265D8"/>
    <w:rsid w:val="0052681A"/>
    <w:rsid w:val="0052682F"/>
    <w:rsid w:val="005268AE"/>
    <w:rsid w:val="005269C2"/>
    <w:rsid w:val="00526B41"/>
    <w:rsid w:val="00526C8A"/>
    <w:rsid w:val="00526F99"/>
    <w:rsid w:val="005271C1"/>
    <w:rsid w:val="005272F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449"/>
    <w:rsid w:val="00536578"/>
    <w:rsid w:val="005368D1"/>
    <w:rsid w:val="005368DC"/>
    <w:rsid w:val="00536A5D"/>
    <w:rsid w:val="00536AEE"/>
    <w:rsid w:val="00536AF8"/>
    <w:rsid w:val="00537436"/>
    <w:rsid w:val="005376F0"/>
    <w:rsid w:val="0053785C"/>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0FC0"/>
    <w:rsid w:val="005410CF"/>
    <w:rsid w:val="005410D3"/>
    <w:rsid w:val="00541144"/>
    <w:rsid w:val="005411D3"/>
    <w:rsid w:val="0054121F"/>
    <w:rsid w:val="005412FE"/>
    <w:rsid w:val="0054139D"/>
    <w:rsid w:val="005416E2"/>
    <w:rsid w:val="0054172D"/>
    <w:rsid w:val="005417A0"/>
    <w:rsid w:val="00541B2F"/>
    <w:rsid w:val="00541BDB"/>
    <w:rsid w:val="00541E2B"/>
    <w:rsid w:val="00541EA2"/>
    <w:rsid w:val="00541EB8"/>
    <w:rsid w:val="00541F0B"/>
    <w:rsid w:val="00542285"/>
    <w:rsid w:val="00542686"/>
    <w:rsid w:val="00542A75"/>
    <w:rsid w:val="00542B08"/>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8D4"/>
    <w:rsid w:val="00544C33"/>
    <w:rsid w:val="00544CF9"/>
    <w:rsid w:val="00544D7E"/>
    <w:rsid w:val="00544DD7"/>
    <w:rsid w:val="00544E2C"/>
    <w:rsid w:val="0054511D"/>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9B"/>
    <w:rsid w:val="00550375"/>
    <w:rsid w:val="005504D9"/>
    <w:rsid w:val="00550BDB"/>
    <w:rsid w:val="00550C80"/>
    <w:rsid w:val="00550D6F"/>
    <w:rsid w:val="00550D78"/>
    <w:rsid w:val="00550E94"/>
    <w:rsid w:val="005511B1"/>
    <w:rsid w:val="0055133E"/>
    <w:rsid w:val="00551711"/>
    <w:rsid w:val="005517F6"/>
    <w:rsid w:val="00551837"/>
    <w:rsid w:val="00551A3E"/>
    <w:rsid w:val="00551E1E"/>
    <w:rsid w:val="00551E52"/>
    <w:rsid w:val="00552038"/>
    <w:rsid w:val="0055233E"/>
    <w:rsid w:val="005524FA"/>
    <w:rsid w:val="00552569"/>
    <w:rsid w:val="005526F2"/>
    <w:rsid w:val="00552CB6"/>
    <w:rsid w:val="00552CEA"/>
    <w:rsid w:val="00552FC8"/>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26"/>
    <w:rsid w:val="00560AC9"/>
    <w:rsid w:val="00560BEB"/>
    <w:rsid w:val="00560DDA"/>
    <w:rsid w:val="00560E78"/>
    <w:rsid w:val="005611FB"/>
    <w:rsid w:val="00561250"/>
    <w:rsid w:val="0056134D"/>
    <w:rsid w:val="00561453"/>
    <w:rsid w:val="00561470"/>
    <w:rsid w:val="00561472"/>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22"/>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3CF"/>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2C7"/>
    <w:rsid w:val="00571358"/>
    <w:rsid w:val="00571374"/>
    <w:rsid w:val="00571382"/>
    <w:rsid w:val="00571447"/>
    <w:rsid w:val="00571470"/>
    <w:rsid w:val="005715AC"/>
    <w:rsid w:val="00571694"/>
    <w:rsid w:val="0057195E"/>
    <w:rsid w:val="00571989"/>
    <w:rsid w:val="00571CE5"/>
    <w:rsid w:val="00571DE6"/>
    <w:rsid w:val="00571EA0"/>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13B"/>
    <w:rsid w:val="005753DB"/>
    <w:rsid w:val="00575663"/>
    <w:rsid w:val="005758BA"/>
    <w:rsid w:val="00575E27"/>
    <w:rsid w:val="00575EC1"/>
    <w:rsid w:val="005763C8"/>
    <w:rsid w:val="005765CF"/>
    <w:rsid w:val="0057662F"/>
    <w:rsid w:val="00576A37"/>
    <w:rsid w:val="00576B02"/>
    <w:rsid w:val="00576D82"/>
    <w:rsid w:val="00576ED0"/>
    <w:rsid w:val="00576FC7"/>
    <w:rsid w:val="00577368"/>
    <w:rsid w:val="005777AC"/>
    <w:rsid w:val="00577DCE"/>
    <w:rsid w:val="00577E47"/>
    <w:rsid w:val="00577EB4"/>
    <w:rsid w:val="00577F3D"/>
    <w:rsid w:val="00580089"/>
    <w:rsid w:val="0058070E"/>
    <w:rsid w:val="005809E5"/>
    <w:rsid w:val="005809EB"/>
    <w:rsid w:val="00580BF4"/>
    <w:rsid w:val="00580DB2"/>
    <w:rsid w:val="00580E45"/>
    <w:rsid w:val="00580FBC"/>
    <w:rsid w:val="005811FD"/>
    <w:rsid w:val="0058154E"/>
    <w:rsid w:val="005815D2"/>
    <w:rsid w:val="005818D4"/>
    <w:rsid w:val="005818FD"/>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380"/>
    <w:rsid w:val="00584496"/>
    <w:rsid w:val="00584924"/>
    <w:rsid w:val="00585126"/>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88B"/>
    <w:rsid w:val="00591B9C"/>
    <w:rsid w:val="00592078"/>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4FA5"/>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28"/>
    <w:rsid w:val="005A274B"/>
    <w:rsid w:val="005A316F"/>
    <w:rsid w:val="005A320D"/>
    <w:rsid w:val="005A3483"/>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4FE2"/>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3AC"/>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95E"/>
    <w:rsid w:val="005B5A55"/>
    <w:rsid w:val="005B5A7F"/>
    <w:rsid w:val="005B5CE3"/>
    <w:rsid w:val="005B5DE0"/>
    <w:rsid w:val="005B5E63"/>
    <w:rsid w:val="005B6361"/>
    <w:rsid w:val="005B6404"/>
    <w:rsid w:val="005B640B"/>
    <w:rsid w:val="005B677E"/>
    <w:rsid w:val="005B67DD"/>
    <w:rsid w:val="005B6819"/>
    <w:rsid w:val="005B6850"/>
    <w:rsid w:val="005B6AD3"/>
    <w:rsid w:val="005B6D30"/>
    <w:rsid w:val="005B6FAE"/>
    <w:rsid w:val="005B703E"/>
    <w:rsid w:val="005B70E8"/>
    <w:rsid w:val="005B72B3"/>
    <w:rsid w:val="005B73C8"/>
    <w:rsid w:val="005B7824"/>
    <w:rsid w:val="005B79B7"/>
    <w:rsid w:val="005B7AA3"/>
    <w:rsid w:val="005B7BA6"/>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308"/>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4FE"/>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D4F"/>
    <w:rsid w:val="005D3FE5"/>
    <w:rsid w:val="005D4026"/>
    <w:rsid w:val="005D4226"/>
    <w:rsid w:val="005D4479"/>
    <w:rsid w:val="005D4764"/>
    <w:rsid w:val="005D4EAC"/>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1CA"/>
    <w:rsid w:val="005E042A"/>
    <w:rsid w:val="005E046F"/>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C9"/>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8B5"/>
    <w:rsid w:val="005F4927"/>
    <w:rsid w:val="005F4950"/>
    <w:rsid w:val="005F4BAE"/>
    <w:rsid w:val="005F4BB2"/>
    <w:rsid w:val="005F4C15"/>
    <w:rsid w:val="005F509E"/>
    <w:rsid w:val="005F5126"/>
    <w:rsid w:val="005F53DD"/>
    <w:rsid w:val="005F5429"/>
    <w:rsid w:val="005F57D6"/>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8B"/>
    <w:rsid w:val="00600773"/>
    <w:rsid w:val="0060077C"/>
    <w:rsid w:val="00600CDF"/>
    <w:rsid w:val="00600F82"/>
    <w:rsid w:val="00601072"/>
    <w:rsid w:val="006013AF"/>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3F80"/>
    <w:rsid w:val="006040EA"/>
    <w:rsid w:val="00604148"/>
    <w:rsid w:val="006043D7"/>
    <w:rsid w:val="00604594"/>
    <w:rsid w:val="00604708"/>
    <w:rsid w:val="00604A7F"/>
    <w:rsid w:val="00604AAE"/>
    <w:rsid w:val="00604CFF"/>
    <w:rsid w:val="00604E47"/>
    <w:rsid w:val="00604F85"/>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05"/>
    <w:rsid w:val="00613276"/>
    <w:rsid w:val="006134B0"/>
    <w:rsid w:val="006134CE"/>
    <w:rsid w:val="00613862"/>
    <w:rsid w:val="006138D8"/>
    <w:rsid w:val="0061403D"/>
    <w:rsid w:val="00614064"/>
    <w:rsid w:val="006141D8"/>
    <w:rsid w:val="00614595"/>
    <w:rsid w:val="006145C0"/>
    <w:rsid w:val="0061470B"/>
    <w:rsid w:val="006147EC"/>
    <w:rsid w:val="00614A3C"/>
    <w:rsid w:val="00614CB4"/>
    <w:rsid w:val="00614D1E"/>
    <w:rsid w:val="00615180"/>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A91"/>
    <w:rsid w:val="00617BC9"/>
    <w:rsid w:val="00617C5B"/>
    <w:rsid w:val="00617EE5"/>
    <w:rsid w:val="006201A2"/>
    <w:rsid w:val="00620254"/>
    <w:rsid w:val="00620561"/>
    <w:rsid w:val="00620686"/>
    <w:rsid w:val="0062069A"/>
    <w:rsid w:val="0062085A"/>
    <w:rsid w:val="006209E8"/>
    <w:rsid w:val="00620B1C"/>
    <w:rsid w:val="006210DE"/>
    <w:rsid w:val="00621229"/>
    <w:rsid w:val="006214DB"/>
    <w:rsid w:val="006216CC"/>
    <w:rsid w:val="0062171D"/>
    <w:rsid w:val="0062173B"/>
    <w:rsid w:val="0062178B"/>
    <w:rsid w:val="006217DE"/>
    <w:rsid w:val="00621B6A"/>
    <w:rsid w:val="00621C0B"/>
    <w:rsid w:val="00621C43"/>
    <w:rsid w:val="00621C72"/>
    <w:rsid w:val="00621CAD"/>
    <w:rsid w:val="006222E1"/>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9A"/>
    <w:rsid w:val="00626BF7"/>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346"/>
    <w:rsid w:val="00631826"/>
    <w:rsid w:val="0063185D"/>
    <w:rsid w:val="006318D2"/>
    <w:rsid w:val="00631964"/>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37F70"/>
    <w:rsid w:val="00640076"/>
    <w:rsid w:val="006401C6"/>
    <w:rsid w:val="00640207"/>
    <w:rsid w:val="00640222"/>
    <w:rsid w:val="0064024E"/>
    <w:rsid w:val="0064036D"/>
    <w:rsid w:val="00640483"/>
    <w:rsid w:val="00640529"/>
    <w:rsid w:val="00640582"/>
    <w:rsid w:val="006409F3"/>
    <w:rsid w:val="00640DE0"/>
    <w:rsid w:val="00641061"/>
    <w:rsid w:val="00641126"/>
    <w:rsid w:val="0064134D"/>
    <w:rsid w:val="006414D8"/>
    <w:rsid w:val="006419ED"/>
    <w:rsid w:val="00641D2D"/>
    <w:rsid w:val="00641D87"/>
    <w:rsid w:val="00641EF7"/>
    <w:rsid w:val="006422E4"/>
    <w:rsid w:val="0064298B"/>
    <w:rsid w:val="00642D10"/>
    <w:rsid w:val="00642D56"/>
    <w:rsid w:val="00642E09"/>
    <w:rsid w:val="00642E36"/>
    <w:rsid w:val="00642F10"/>
    <w:rsid w:val="00643335"/>
    <w:rsid w:val="006436EB"/>
    <w:rsid w:val="00643766"/>
    <w:rsid w:val="00643769"/>
    <w:rsid w:val="006437A9"/>
    <w:rsid w:val="00643954"/>
    <w:rsid w:val="00643973"/>
    <w:rsid w:val="00643B8D"/>
    <w:rsid w:val="00643C0C"/>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877"/>
    <w:rsid w:val="00646385"/>
    <w:rsid w:val="00646504"/>
    <w:rsid w:val="00646584"/>
    <w:rsid w:val="00646A0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4ED3"/>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2C0"/>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082"/>
    <w:rsid w:val="006704BF"/>
    <w:rsid w:val="006705FD"/>
    <w:rsid w:val="00670A9C"/>
    <w:rsid w:val="00670AD6"/>
    <w:rsid w:val="00670DA7"/>
    <w:rsid w:val="00670ECD"/>
    <w:rsid w:val="00671122"/>
    <w:rsid w:val="00671372"/>
    <w:rsid w:val="006713FB"/>
    <w:rsid w:val="00671790"/>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A34"/>
    <w:rsid w:val="00677B39"/>
    <w:rsid w:val="00677BC1"/>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A64"/>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BE3"/>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48C"/>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4E6B"/>
    <w:rsid w:val="0069589C"/>
    <w:rsid w:val="00695964"/>
    <w:rsid w:val="0069596E"/>
    <w:rsid w:val="00695E56"/>
    <w:rsid w:val="00695E95"/>
    <w:rsid w:val="0069601C"/>
    <w:rsid w:val="006961A8"/>
    <w:rsid w:val="00696244"/>
    <w:rsid w:val="0069647D"/>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0DDC"/>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B54"/>
    <w:rsid w:val="006A4F40"/>
    <w:rsid w:val="006A5046"/>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B4"/>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92"/>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78C"/>
    <w:rsid w:val="006B288B"/>
    <w:rsid w:val="006B2B0B"/>
    <w:rsid w:val="006B2B36"/>
    <w:rsid w:val="006B2F1C"/>
    <w:rsid w:val="006B331E"/>
    <w:rsid w:val="006B33E2"/>
    <w:rsid w:val="006B35A8"/>
    <w:rsid w:val="006B3787"/>
    <w:rsid w:val="006B38FB"/>
    <w:rsid w:val="006B393F"/>
    <w:rsid w:val="006B3B94"/>
    <w:rsid w:val="006B3DB3"/>
    <w:rsid w:val="006B3E55"/>
    <w:rsid w:val="006B3F20"/>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405"/>
    <w:rsid w:val="006C25FF"/>
    <w:rsid w:val="006C27D6"/>
    <w:rsid w:val="006C28E1"/>
    <w:rsid w:val="006C2E2A"/>
    <w:rsid w:val="006C375B"/>
    <w:rsid w:val="006C377A"/>
    <w:rsid w:val="006C3B87"/>
    <w:rsid w:val="006C3C14"/>
    <w:rsid w:val="006C3EF6"/>
    <w:rsid w:val="006C3F40"/>
    <w:rsid w:val="006C4109"/>
    <w:rsid w:val="006C44A3"/>
    <w:rsid w:val="006C44D3"/>
    <w:rsid w:val="006C45C1"/>
    <w:rsid w:val="006C48ED"/>
    <w:rsid w:val="006C4A79"/>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2D0A"/>
    <w:rsid w:val="006D3017"/>
    <w:rsid w:val="006D31AF"/>
    <w:rsid w:val="006D31DD"/>
    <w:rsid w:val="006D32A3"/>
    <w:rsid w:val="006D37A8"/>
    <w:rsid w:val="006D3CD0"/>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BFB"/>
    <w:rsid w:val="006D5E7E"/>
    <w:rsid w:val="006D5EC2"/>
    <w:rsid w:val="006D5FEF"/>
    <w:rsid w:val="006D615D"/>
    <w:rsid w:val="006D630E"/>
    <w:rsid w:val="006D6489"/>
    <w:rsid w:val="006D6567"/>
    <w:rsid w:val="006D6A13"/>
    <w:rsid w:val="006D6A1B"/>
    <w:rsid w:val="006D6CD1"/>
    <w:rsid w:val="006D6D94"/>
    <w:rsid w:val="006D7459"/>
    <w:rsid w:val="006D7598"/>
    <w:rsid w:val="006D7850"/>
    <w:rsid w:val="006D78B6"/>
    <w:rsid w:val="006D7B93"/>
    <w:rsid w:val="006D7DAD"/>
    <w:rsid w:val="006D7E64"/>
    <w:rsid w:val="006D7EFA"/>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1FD2"/>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CFF"/>
    <w:rsid w:val="006F3E11"/>
    <w:rsid w:val="006F3EBF"/>
    <w:rsid w:val="006F4000"/>
    <w:rsid w:val="006F4072"/>
    <w:rsid w:val="006F4189"/>
    <w:rsid w:val="006F419A"/>
    <w:rsid w:val="006F426B"/>
    <w:rsid w:val="006F45C8"/>
    <w:rsid w:val="006F46FB"/>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3C"/>
    <w:rsid w:val="006F7B60"/>
    <w:rsid w:val="006F7C53"/>
    <w:rsid w:val="006F7E42"/>
    <w:rsid w:val="006F7FD8"/>
    <w:rsid w:val="00700042"/>
    <w:rsid w:val="0070023A"/>
    <w:rsid w:val="007003E6"/>
    <w:rsid w:val="007005F0"/>
    <w:rsid w:val="007006EE"/>
    <w:rsid w:val="007008C3"/>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20B"/>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A5F"/>
    <w:rsid w:val="00705E96"/>
    <w:rsid w:val="00705F2C"/>
    <w:rsid w:val="007060C1"/>
    <w:rsid w:val="007062E8"/>
    <w:rsid w:val="00706AB3"/>
    <w:rsid w:val="00706C3D"/>
    <w:rsid w:val="00706E08"/>
    <w:rsid w:val="00706F12"/>
    <w:rsid w:val="00707059"/>
    <w:rsid w:val="0070711F"/>
    <w:rsid w:val="0070743B"/>
    <w:rsid w:val="00707702"/>
    <w:rsid w:val="00707718"/>
    <w:rsid w:val="00707D5F"/>
    <w:rsid w:val="00707F7A"/>
    <w:rsid w:val="007101EE"/>
    <w:rsid w:val="007101F4"/>
    <w:rsid w:val="00710540"/>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52"/>
    <w:rsid w:val="00714E80"/>
    <w:rsid w:val="00714EBB"/>
    <w:rsid w:val="00714F49"/>
    <w:rsid w:val="007153E6"/>
    <w:rsid w:val="007156BB"/>
    <w:rsid w:val="007158E9"/>
    <w:rsid w:val="007159FC"/>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2FA"/>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4FBF"/>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13D"/>
    <w:rsid w:val="00730302"/>
    <w:rsid w:val="007305A4"/>
    <w:rsid w:val="007305A5"/>
    <w:rsid w:val="0073063C"/>
    <w:rsid w:val="00730AD5"/>
    <w:rsid w:val="00730B71"/>
    <w:rsid w:val="00730F5E"/>
    <w:rsid w:val="00730F67"/>
    <w:rsid w:val="007310E0"/>
    <w:rsid w:val="00731144"/>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4DBE"/>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878"/>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41F"/>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7C3"/>
    <w:rsid w:val="00747ABB"/>
    <w:rsid w:val="00747BD8"/>
    <w:rsid w:val="00747E09"/>
    <w:rsid w:val="00747F05"/>
    <w:rsid w:val="0075006F"/>
    <w:rsid w:val="0075038A"/>
    <w:rsid w:val="007504DA"/>
    <w:rsid w:val="0075059E"/>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48"/>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DCB"/>
    <w:rsid w:val="00763E21"/>
    <w:rsid w:val="007640D5"/>
    <w:rsid w:val="0076440B"/>
    <w:rsid w:val="007649D7"/>
    <w:rsid w:val="007649FC"/>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A7"/>
    <w:rsid w:val="00772DC3"/>
    <w:rsid w:val="00772E14"/>
    <w:rsid w:val="00772F72"/>
    <w:rsid w:val="00772F95"/>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6F97"/>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57"/>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09D"/>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55"/>
    <w:rsid w:val="00796BC6"/>
    <w:rsid w:val="00796CB6"/>
    <w:rsid w:val="00796CD0"/>
    <w:rsid w:val="00796D39"/>
    <w:rsid w:val="00796E61"/>
    <w:rsid w:val="00796F91"/>
    <w:rsid w:val="00796FD0"/>
    <w:rsid w:val="00797721"/>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D99"/>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C4F"/>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6BC"/>
    <w:rsid w:val="007C27AE"/>
    <w:rsid w:val="007C29A7"/>
    <w:rsid w:val="007C2A39"/>
    <w:rsid w:val="007C32AD"/>
    <w:rsid w:val="007C3439"/>
    <w:rsid w:val="007C3B4B"/>
    <w:rsid w:val="007C3D26"/>
    <w:rsid w:val="007C3D88"/>
    <w:rsid w:val="007C3EA7"/>
    <w:rsid w:val="007C3F14"/>
    <w:rsid w:val="007C3FA2"/>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973"/>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3B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785"/>
    <w:rsid w:val="007E1A55"/>
    <w:rsid w:val="007E1AAB"/>
    <w:rsid w:val="007E1CB1"/>
    <w:rsid w:val="007E201B"/>
    <w:rsid w:val="007E2030"/>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5D2"/>
    <w:rsid w:val="007F2867"/>
    <w:rsid w:val="007F28AA"/>
    <w:rsid w:val="007F2DBB"/>
    <w:rsid w:val="007F2ED4"/>
    <w:rsid w:val="007F2F57"/>
    <w:rsid w:val="007F309E"/>
    <w:rsid w:val="007F325F"/>
    <w:rsid w:val="007F36B7"/>
    <w:rsid w:val="007F3AF4"/>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072"/>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24A"/>
    <w:rsid w:val="00802410"/>
    <w:rsid w:val="0080270E"/>
    <w:rsid w:val="008027BA"/>
    <w:rsid w:val="008027D9"/>
    <w:rsid w:val="00802834"/>
    <w:rsid w:val="0080283B"/>
    <w:rsid w:val="00802C79"/>
    <w:rsid w:val="00802FF8"/>
    <w:rsid w:val="0080310E"/>
    <w:rsid w:val="00803178"/>
    <w:rsid w:val="008033F8"/>
    <w:rsid w:val="00803643"/>
    <w:rsid w:val="008039A0"/>
    <w:rsid w:val="00803E2E"/>
    <w:rsid w:val="00804029"/>
    <w:rsid w:val="008041E1"/>
    <w:rsid w:val="00804688"/>
    <w:rsid w:val="0080471C"/>
    <w:rsid w:val="0080473E"/>
    <w:rsid w:val="00804867"/>
    <w:rsid w:val="00804B2F"/>
    <w:rsid w:val="00804C7E"/>
    <w:rsid w:val="00804C84"/>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208"/>
    <w:rsid w:val="00813701"/>
    <w:rsid w:val="00813775"/>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72"/>
    <w:rsid w:val="00816469"/>
    <w:rsid w:val="008165E8"/>
    <w:rsid w:val="00816654"/>
    <w:rsid w:val="008167E2"/>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38E"/>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04"/>
    <w:rsid w:val="00830F16"/>
    <w:rsid w:val="0083102E"/>
    <w:rsid w:val="00831188"/>
    <w:rsid w:val="00831198"/>
    <w:rsid w:val="008311F9"/>
    <w:rsid w:val="00831267"/>
    <w:rsid w:val="008314BC"/>
    <w:rsid w:val="0083174A"/>
    <w:rsid w:val="00831AB5"/>
    <w:rsid w:val="00831D85"/>
    <w:rsid w:val="00831E51"/>
    <w:rsid w:val="00831FAB"/>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E97"/>
    <w:rsid w:val="00844199"/>
    <w:rsid w:val="008444F8"/>
    <w:rsid w:val="00844535"/>
    <w:rsid w:val="00844750"/>
    <w:rsid w:val="00844D10"/>
    <w:rsid w:val="0084504C"/>
    <w:rsid w:val="008451A1"/>
    <w:rsid w:val="00845206"/>
    <w:rsid w:val="0084545A"/>
    <w:rsid w:val="008458C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530"/>
    <w:rsid w:val="0085399A"/>
    <w:rsid w:val="00853B2A"/>
    <w:rsid w:val="00853BC8"/>
    <w:rsid w:val="00853C45"/>
    <w:rsid w:val="00854090"/>
    <w:rsid w:val="008540E5"/>
    <w:rsid w:val="00854188"/>
    <w:rsid w:val="008544A1"/>
    <w:rsid w:val="00854983"/>
    <w:rsid w:val="00854B60"/>
    <w:rsid w:val="0085527F"/>
    <w:rsid w:val="008553C2"/>
    <w:rsid w:val="00855710"/>
    <w:rsid w:val="00855929"/>
    <w:rsid w:val="00855B4B"/>
    <w:rsid w:val="00855C8E"/>
    <w:rsid w:val="0085603C"/>
    <w:rsid w:val="00856094"/>
    <w:rsid w:val="00856301"/>
    <w:rsid w:val="00856562"/>
    <w:rsid w:val="008566E7"/>
    <w:rsid w:val="0085676D"/>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0A5"/>
    <w:rsid w:val="008704DC"/>
    <w:rsid w:val="00870501"/>
    <w:rsid w:val="008706B4"/>
    <w:rsid w:val="0087078F"/>
    <w:rsid w:val="00870793"/>
    <w:rsid w:val="008707CF"/>
    <w:rsid w:val="00870A1C"/>
    <w:rsid w:val="00870A76"/>
    <w:rsid w:val="00870D2D"/>
    <w:rsid w:val="00870E13"/>
    <w:rsid w:val="00871029"/>
    <w:rsid w:val="00871096"/>
    <w:rsid w:val="008710EF"/>
    <w:rsid w:val="00871171"/>
    <w:rsid w:val="008712B8"/>
    <w:rsid w:val="008712CA"/>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CEA"/>
    <w:rsid w:val="00875DE9"/>
    <w:rsid w:val="00875E7F"/>
    <w:rsid w:val="00875F65"/>
    <w:rsid w:val="00875F79"/>
    <w:rsid w:val="00875FBD"/>
    <w:rsid w:val="008762BE"/>
    <w:rsid w:val="00876365"/>
    <w:rsid w:val="00876503"/>
    <w:rsid w:val="00876608"/>
    <w:rsid w:val="00876AC7"/>
    <w:rsid w:val="00876B64"/>
    <w:rsid w:val="008771AE"/>
    <w:rsid w:val="0087721D"/>
    <w:rsid w:val="0087746C"/>
    <w:rsid w:val="008774DC"/>
    <w:rsid w:val="00877599"/>
    <w:rsid w:val="00877A1A"/>
    <w:rsid w:val="00877B54"/>
    <w:rsid w:val="00877BC2"/>
    <w:rsid w:val="00877C57"/>
    <w:rsid w:val="00877CDC"/>
    <w:rsid w:val="00877DED"/>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CE3"/>
    <w:rsid w:val="00885D5D"/>
    <w:rsid w:val="00885F46"/>
    <w:rsid w:val="00886116"/>
    <w:rsid w:val="00886386"/>
    <w:rsid w:val="008864FD"/>
    <w:rsid w:val="008864FF"/>
    <w:rsid w:val="0088651F"/>
    <w:rsid w:val="00886654"/>
    <w:rsid w:val="00886768"/>
    <w:rsid w:val="00886A89"/>
    <w:rsid w:val="00886BFC"/>
    <w:rsid w:val="00886CC9"/>
    <w:rsid w:val="00886CCB"/>
    <w:rsid w:val="00887771"/>
    <w:rsid w:val="00887877"/>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471"/>
    <w:rsid w:val="00894955"/>
    <w:rsid w:val="00894D18"/>
    <w:rsid w:val="00895243"/>
    <w:rsid w:val="0089550A"/>
    <w:rsid w:val="0089563D"/>
    <w:rsid w:val="0089576D"/>
    <w:rsid w:val="00895A0C"/>
    <w:rsid w:val="00895C7B"/>
    <w:rsid w:val="008961B0"/>
    <w:rsid w:val="00896292"/>
    <w:rsid w:val="00896343"/>
    <w:rsid w:val="0089634A"/>
    <w:rsid w:val="00896542"/>
    <w:rsid w:val="0089666F"/>
    <w:rsid w:val="008966EA"/>
    <w:rsid w:val="0089695E"/>
    <w:rsid w:val="00896A6F"/>
    <w:rsid w:val="00896C06"/>
    <w:rsid w:val="00896D10"/>
    <w:rsid w:val="00896DA0"/>
    <w:rsid w:val="00896DF5"/>
    <w:rsid w:val="008971F8"/>
    <w:rsid w:val="0089724C"/>
    <w:rsid w:val="008973FC"/>
    <w:rsid w:val="00897999"/>
    <w:rsid w:val="008979DC"/>
    <w:rsid w:val="00897AE4"/>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C99"/>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7C0"/>
    <w:rsid w:val="008A68C2"/>
    <w:rsid w:val="008A69E1"/>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CA1"/>
    <w:rsid w:val="008B1EFF"/>
    <w:rsid w:val="008B20C5"/>
    <w:rsid w:val="008B20E5"/>
    <w:rsid w:val="008B21F5"/>
    <w:rsid w:val="008B269F"/>
    <w:rsid w:val="008B2946"/>
    <w:rsid w:val="008B2A2E"/>
    <w:rsid w:val="008B2BFF"/>
    <w:rsid w:val="008B2C4B"/>
    <w:rsid w:val="008B2D1D"/>
    <w:rsid w:val="008B2D9B"/>
    <w:rsid w:val="008B2DEB"/>
    <w:rsid w:val="008B2FA7"/>
    <w:rsid w:val="008B30C8"/>
    <w:rsid w:val="008B3396"/>
    <w:rsid w:val="008B35ED"/>
    <w:rsid w:val="008B393E"/>
    <w:rsid w:val="008B39AE"/>
    <w:rsid w:val="008B3BE8"/>
    <w:rsid w:val="008B3EC2"/>
    <w:rsid w:val="008B4135"/>
    <w:rsid w:val="008B41EF"/>
    <w:rsid w:val="008B4230"/>
    <w:rsid w:val="008B447F"/>
    <w:rsid w:val="008B45A1"/>
    <w:rsid w:val="008B4B0D"/>
    <w:rsid w:val="008B4B33"/>
    <w:rsid w:val="008B4DE9"/>
    <w:rsid w:val="008B4F4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6EA"/>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196"/>
    <w:rsid w:val="008C3240"/>
    <w:rsid w:val="008C3A87"/>
    <w:rsid w:val="008C3AD2"/>
    <w:rsid w:val="008C3E4D"/>
    <w:rsid w:val="008C4188"/>
    <w:rsid w:val="008C41E2"/>
    <w:rsid w:val="008C45C2"/>
    <w:rsid w:val="008C4B47"/>
    <w:rsid w:val="008C4CB9"/>
    <w:rsid w:val="008C4E1A"/>
    <w:rsid w:val="008C5246"/>
    <w:rsid w:val="008C58D1"/>
    <w:rsid w:val="008C59D5"/>
    <w:rsid w:val="008C5B10"/>
    <w:rsid w:val="008C5B7B"/>
    <w:rsid w:val="008C5F1B"/>
    <w:rsid w:val="008C668C"/>
    <w:rsid w:val="008C6C7A"/>
    <w:rsid w:val="008C6E58"/>
    <w:rsid w:val="008C6EAC"/>
    <w:rsid w:val="008C6F4F"/>
    <w:rsid w:val="008C74CC"/>
    <w:rsid w:val="008C7651"/>
    <w:rsid w:val="008C7821"/>
    <w:rsid w:val="008C787F"/>
    <w:rsid w:val="008C7A7C"/>
    <w:rsid w:val="008C7ABE"/>
    <w:rsid w:val="008C7EB7"/>
    <w:rsid w:val="008C7F77"/>
    <w:rsid w:val="008D02CB"/>
    <w:rsid w:val="008D0459"/>
    <w:rsid w:val="008D05CE"/>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86D"/>
    <w:rsid w:val="008D592F"/>
    <w:rsid w:val="008D5B56"/>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69C"/>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78"/>
    <w:rsid w:val="008E6BCA"/>
    <w:rsid w:val="008E6DEC"/>
    <w:rsid w:val="008E6E96"/>
    <w:rsid w:val="008E710C"/>
    <w:rsid w:val="008E714E"/>
    <w:rsid w:val="008E72F5"/>
    <w:rsid w:val="008E7410"/>
    <w:rsid w:val="008E777B"/>
    <w:rsid w:val="008E7853"/>
    <w:rsid w:val="008E7978"/>
    <w:rsid w:val="008E7A87"/>
    <w:rsid w:val="008E7DB3"/>
    <w:rsid w:val="008F01AB"/>
    <w:rsid w:val="008F0372"/>
    <w:rsid w:val="008F0460"/>
    <w:rsid w:val="008F0709"/>
    <w:rsid w:val="008F0797"/>
    <w:rsid w:val="008F07AA"/>
    <w:rsid w:val="008F0999"/>
    <w:rsid w:val="008F0CEA"/>
    <w:rsid w:val="008F0D27"/>
    <w:rsid w:val="008F18D4"/>
    <w:rsid w:val="008F1A4E"/>
    <w:rsid w:val="008F1CF8"/>
    <w:rsid w:val="008F1DD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B94"/>
    <w:rsid w:val="008F3D2D"/>
    <w:rsid w:val="008F3D7C"/>
    <w:rsid w:val="008F3DC9"/>
    <w:rsid w:val="008F3E4F"/>
    <w:rsid w:val="008F40C1"/>
    <w:rsid w:val="008F4107"/>
    <w:rsid w:val="008F4150"/>
    <w:rsid w:val="008F4239"/>
    <w:rsid w:val="008F43AA"/>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6B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7A"/>
    <w:rsid w:val="00902997"/>
    <w:rsid w:val="009029FD"/>
    <w:rsid w:val="00902A4D"/>
    <w:rsid w:val="00902C9E"/>
    <w:rsid w:val="009031AF"/>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D77"/>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EE7"/>
    <w:rsid w:val="0091233E"/>
    <w:rsid w:val="009123B9"/>
    <w:rsid w:val="00912B7D"/>
    <w:rsid w:val="00912CED"/>
    <w:rsid w:val="009130C4"/>
    <w:rsid w:val="0091345B"/>
    <w:rsid w:val="009138CC"/>
    <w:rsid w:val="0091396C"/>
    <w:rsid w:val="00913F4C"/>
    <w:rsid w:val="00914013"/>
    <w:rsid w:val="00914047"/>
    <w:rsid w:val="0091404B"/>
    <w:rsid w:val="0091423A"/>
    <w:rsid w:val="009143E1"/>
    <w:rsid w:val="0091458C"/>
    <w:rsid w:val="009148B2"/>
    <w:rsid w:val="00914A5D"/>
    <w:rsid w:val="00914F86"/>
    <w:rsid w:val="00915032"/>
    <w:rsid w:val="00915114"/>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0D"/>
    <w:rsid w:val="00923369"/>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758"/>
    <w:rsid w:val="0093195D"/>
    <w:rsid w:val="00931A43"/>
    <w:rsid w:val="00931B3D"/>
    <w:rsid w:val="00931F3F"/>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70A"/>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8CA"/>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B77"/>
    <w:rsid w:val="00944CB7"/>
    <w:rsid w:val="00944CBE"/>
    <w:rsid w:val="00944D54"/>
    <w:rsid w:val="00944DDE"/>
    <w:rsid w:val="00944F66"/>
    <w:rsid w:val="0094540F"/>
    <w:rsid w:val="009454B9"/>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065"/>
    <w:rsid w:val="009502C3"/>
    <w:rsid w:val="009503BE"/>
    <w:rsid w:val="00950799"/>
    <w:rsid w:val="009507B5"/>
    <w:rsid w:val="00950819"/>
    <w:rsid w:val="0095092C"/>
    <w:rsid w:val="00950951"/>
    <w:rsid w:val="009509D7"/>
    <w:rsid w:val="00950B09"/>
    <w:rsid w:val="00950DD1"/>
    <w:rsid w:val="00950F0D"/>
    <w:rsid w:val="009510B9"/>
    <w:rsid w:val="00951417"/>
    <w:rsid w:val="0095154C"/>
    <w:rsid w:val="009515C9"/>
    <w:rsid w:val="009517A9"/>
    <w:rsid w:val="009518BD"/>
    <w:rsid w:val="00951995"/>
    <w:rsid w:val="00951A75"/>
    <w:rsid w:val="00951BC9"/>
    <w:rsid w:val="00951C7E"/>
    <w:rsid w:val="00951CF6"/>
    <w:rsid w:val="00951E1C"/>
    <w:rsid w:val="00952096"/>
    <w:rsid w:val="009521C9"/>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2FF"/>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5EB0"/>
    <w:rsid w:val="00956101"/>
    <w:rsid w:val="00956361"/>
    <w:rsid w:val="00956537"/>
    <w:rsid w:val="009566DA"/>
    <w:rsid w:val="00956BB2"/>
    <w:rsid w:val="00956C61"/>
    <w:rsid w:val="00956EBF"/>
    <w:rsid w:val="00956F90"/>
    <w:rsid w:val="00957060"/>
    <w:rsid w:val="00957487"/>
    <w:rsid w:val="0095766A"/>
    <w:rsid w:val="009576C9"/>
    <w:rsid w:val="009577CB"/>
    <w:rsid w:val="00957944"/>
    <w:rsid w:val="00957B2E"/>
    <w:rsid w:val="00957C1C"/>
    <w:rsid w:val="00957D9C"/>
    <w:rsid w:val="009602D7"/>
    <w:rsid w:val="00960353"/>
    <w:rsid w:val="009603AB"/>
    <w:rsid w:val="00960418"/>
    <w:rsid w:val="0096042B"/>
    <w:rsid w:val="009605AA"/>
    <w:rsid w:val="009607AF"/>
    <w:rsid w:val="00960A88"/>
    <w:rsid w:val="00960C68"/>
    <w:rsid w:val="00960CB6"/>
    <w:rsid w:val="00960D27"/>
    <w:rsid w:val="00960E7D"/>
    <w:rsid w:val="00960F3D"/>
    <w:rsid w:val="00961023"/>
    <w:rsid w:val="00961181"/>
    <w:rsid w:val="009612F1"/>
    <w:rsid w:val="00961368"/>
    <w:rsid w:val="009613DF"/>
    <w:rsid w:val="00961478"/>
    <w:rsid w:val="009616FA"/>
    <w:rsid w:val="00961933"/>
    <w:rsid w:val="00961D0A"/>
    <w:rsid w:val="00961D5C"/>
    <w:rsid w:val="00961E6D"/>
    <w:rsid w:val="00961F21"/>
    <w:rsid w:val="009621FF"/>
    <w:rsid w:val="009625FC"/>
    <w:rsid w:val="0096265D"/>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58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61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3B1"/>
    <w:rsid w:val="009773F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4"/>
    <w:rsid w:val="0098131D"/>
    <w:rsid w:val="009816D1"/>
    <w:rsid w:val="0098172B"/>
    <w:rsid w:val="009817F9"/>
    <w:rsid w:val="0098183B"/>
    <w:rsid w:val="00981D27"/>
    <w:rsid w:val="00981D59"/>
    <w:rsid w:val="00981F96"/>
    <w:rsid w:val="009820C4"/>
    <w:rsid w:val="00982117"/>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855"/>
    <w:rsid w:val="00986956"/>
    <w:rsid w:val="009869AB"/>
    <w:rsid w:val="00986A83"/>
    <w:rsid w:val="00987236"/>
    <w:rsid w:val="00987282"/>
    <w:rsid w:val="009876A0"/>
    <w:rsid w:val="00987847"/>
    <w:rsid w:val="009879B5"/>
    <w:rsid w:val="009879F3"/>
    <w:rsid w:val="009879F4"/>
    <w:rsid w:val="00987C16"/>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3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98B"/>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1E3"/>
    <w:rsid w:val="009A4293"/>
    <w:rsid w:val="009A468D"/>
    <w:rsid w:val="009A485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7E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4F2C"/>
    <w:rsid w:val="009B5039"/>
    <w:rsid w:val="009B51E9"/>
    <w:rsid w:val="009B5240"/>
    <w:rsid w:val="009B55C0"/>
    <w:rsid w:val="009B5784"/>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78B"/>
    <w:rsid w:val="009C1848"/>
    <w:rsid w:val="009C1A35"/>
    <w:rsid w:val="009C1B73"/>
    <w:rsid w:val="009C1B93"/>
    <w:rsid w:val="009C1CA0"/>
    <w:rsid w:val="009C1D4B"/>
    <w:rsid w:val="009C1E0C"/>
    <w:rsid w:val="009C20D3"/>
    <w:rsid w:val="009C2358"/>
    <w:rsid w:val="009C25FA"/>
    <w:rsid w:val="009C281C"/>
    <w:rsid w:val="009C2846"/>
    <w:rsid w:val="009C2E3F"/>
    <w:rsid w:val="009C2FD4"/>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B7D"/>
    <w:rsid w:val="009C7F47"/>
    <w:rsid w:val="009D0361"/>
    <w:rsid w:val="009D0720"/>
    <w:rsid w:val="009D079F"/>
    <w:rsid w:val="009D0888"/>
    <w:rsid w:val="009D0897"/>
    <w:rsid w:val="009D099A"/>
    <w:rsid w:val="009D100D"/>
    <w:rsid w:val="009D1205"/>
    <w:rsid w:val="009D1325"/>
    <w:rsid w:val="009D140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4F07"/>
    <w:rsid w:val="009D50DD"/>
    <w:rsid w:val="009D5199"/>
    <w:rsid w:val="009D5334"/>
    <w:rsid w:val="009D5593"/>
    <w:rsid w:val="009D55B7"/>
    <w:rsid w:val="009D57AD"/>
    <w:rsid w:val="009D588A"/>
    <w:rsid w:val="009D59D3"/>
    <w:rsid w:val="009D5D5F"/>
    <w:rsid w:val="009D5DC2"/>
    <w:rsid w:val="009D5EBD"/>
    <w:rsid w:val="009D5EC2"/>
    <w:rsid w:val="009D6043"/>
    <w:rsid w:val="009D610C"/>
    <w:rsid w:val="009D62E7"/>
    <w:rsid w:val="009D63EF"/>
    <w:rsid w:val="009D64BB"/>
    <w:rsid w:val="009D65A6"/>
    <w:rsid w:val="009D6940"/>
    <w:rsid w:val="009D69A8"/>
    <w:rsid w:val="009D69F6"/>
    <w:rsid w:val="009D6A3A"/>
    <w:rsid w:val="009D6DC7"/>
    <w:rsid w:val="009D71BF"/>
    <w:rsid w:val="009D7341"/>
    <w:rsid w:val="009D7479"/>
    <w:rsid w:val="009D75A4"/>
    <w:rsid w:val="009D76D2"/>
    <w:rsid w:val="009D79C8"/>
    <w:rsid w:val="009D7DA3"/>
    <w:rsid w:val="009E01B4"/>
    <w:rsid w:val="009E03B4"/>
    <w:rsid w:val="009E0429"/>
    <w:rsid w:val="009E0487"/>
    <w:rsid w:val="009E07D7"/>
    <w:rsid w:val="009E0E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4D0"/>
    <w:rsid w:val="009E5656"/>
    <w:rsid w:val="009E5817"/>
    <w:rsid w:val="009E5AB4"/>
    <w:rsid w:val="009E5F5E"/>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5E15"/>
    <w:rsid w:val="009F6410"/>
    <w:rsid w:val="009F6457"/>
    <w:rsid w:val="009F665B"/>
    <w:rsid w:val="009F669B"/>
    <w:rsid w:val="009F66DF"/>
    <w:rsid w:val="009F6843"/>
    <w:rsid w:val="009F6CE1"/>
    <w:rsid w:val="009F6E52"/>
    <w:rsid w:val="009F6FAA"/>
    <w:rsid w:val="009F7139"/>
    <w:rsid w:val="009F7169"/>
    <w:rsid w:val="009F71C2"/>
    <w:rsid w:val="009F7393"/>
    <w:rsid w:val="009F744E"/>
    <w:rsid w:val="009F76CB"/>
    <w:rsid w:val="009F7883"/>
    <w:rsid w:val="009F79F3"/>
    <w:rsid w:val="009F7C5A"/>
    <w:rsid w:val="009F7E34"/>
    <w:rsid w:val="009F7EAB"/>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284"/>
    <w:rsid w:val="00A04541"/>
    <w:rsid w:val="00A0465F"/>
    <w:rsid w:val="00A04846"/>
    <w:rsid w:val="00A049FB"/>
    <w:rsid w:val="00A04A20"/>
    <w:rsid w:val="00A04A92"/>
    <w:rsid w:val="00A04EA3"/>
    <w:rsid w:val="00A04EBD"/>
    <w:rsid w:val="00A05194"/>
    <w:rsid w:val="00A051EF"/>
    <w:rsid w:val="00A0559E"/>
    <w:rsid w:val="00A0560E"/>
    <w:rsid w:val="00A057B4"/>
    <w:rsid w:val="00A057FF"/>
    <w:rsid w:val="00A05A1F"/>
    <w:rsid w:val="00A05B9F"/>
    <w:rsid w:val="00A05BA9"/>
    <w:rsid w:val="00A05DFF"/>
    <w:rsid w:val="00A05EAD"/>
    <w:rsid w:val="00A05FF8"/>
    <w:rsid w:val="00A06008"/>
    <w:rsid w:val="00A0601A"/>
    <w:rsid w:val="00A06140"/>
    <w:rsid w:val="00A0652A"/>
    <w:rsid w:val="00A06687"/>
    <w:rsid w:val="00A0689E"/>
    <w:rsid w:val="00A06A40"/>
    <w:rsid w:val="00A06E7C"/>
    <w:rsid w:val="00A06F57"/>
    <w:rsid w:val="00A06F7F"/>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7CE"/>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BE4"/>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C45"/>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7FB"/>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DD4"/>
    <w:rsid w:val="00A261E4"/>
    <w:rsid w:val="00A26309"/>
    <w:rsid w:val="00A265D0"/>
    <w:rsid w:val="00A26624"/>
    <w:rsid w:val="00A266E0"/>
    <w:rsid w:val="00A26883"/>
    <w:rsid w:val="00A26D60"/>
    <w:rsid w:val="00A26EE0"/>
    <w:rsid w:val="00A2719B"/>
    <w:rsid w:val="00A2756F"/>
    <w:rsid w:val="00A275C9"/>
    <w:rsid w:val="00A276E9"/>
    <w:rsid w:val="00A276F1"/>
    <w:rsid w:val="00A27B34"/>
    <w:rsid w:val="00A27C5B"/>
    <w:rsid w:val="00A27EFE"/>
    <w:rsid w:val="00A30039"/>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1EEA"/>
    <w:rsid w:val="00A321EE"/>
    <w:rsid w:val="00A321F4"/>
    <w:rsid w:val="00A3240C"/>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AA"/>
    <w:rsid w:val="00A357C9"/>
    <w:rsid w:val="00A35A0B"/>
    <w:rsid w:val="00A35F6A"/>
    <w:rsid w:val="00A362CB"/>
    <w:rsid w:val="00A365F0"/>
    <w:rsid w:val="00A365F9"/>
    <w:rsid w:val="00A36694"/>
    <w:rsid w:val="00A36697"/>
    <w:rsid w:val="00A36ADE"/>
    <w:rsid w:val="00A36AE7"/>
    <w:rsid w:val="00A36C2C"/>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1FC"/>
    <w:rsid w:val="00A42456"/>
    <w:rsid w:val="00A42485"/>
    <w:rsid w:val="00A42528"/>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D9A"/>
    <w:rsid w:val="00A43F8D"/>
    <w:rsid w:val="00A4414C"/>
    <w:rsid w:val="00A44223"/>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E7"/>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9F2"/>
    <w:rsid w:val="00A60D08"/>
    <w:rsid w:val="00A60D9D"/>
    <w:rsid w:val="00A617C5"/>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74E"/>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0C6"/>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4F"/>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E7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1E"/>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8B1"/>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708"/>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B9"/>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335"/>
    <w:rsid w:val="00AB06B8"/>
    <w:rsid w:val="00AB0A3C"/>
    <w:rsid w:val="00AB0ADE"/>
    <w:rsid w:val="00AB0C5B"/>
    <w:rsid w:val="00AB0CA0"/>
    <w:rsid w:val="00AB0E70"/>
    <w:rsid w:val="00AB102D"/>
    <w:rsid w:val="00AB13DC"/>
    <w:rsid w:val="00AB1518"/>
    <w:rsid w:val="00AB178D"/>
    <w:rsid w:val="00AB1A33"/>
    <w:rsid w:val="00AB1AA5"/>
    <w:rsid w:val="00AB1B50"/>
    <w:rsid w:val="00AB1BD3"/>
    <w:rsid w:val="00AB1C99"/>
    <w:rsid w:val="00AB2328"/>
    <w:rsid w:val="00AB23E2"/>
    <w:rsid w:val="00AB2857"/>
    <w:rsid w:val="00AB2A04"/>
    <w:rsid w:val="00AB2F06"/>
    <w:rsid w:val="00AB2F8A"/>
    <w:rsid w:val="00AB3209"/>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513E"/>
    <w:rsid w:val="00AB53BA"/>
    <w:rsid w:val="00AB563D"/>
    <w:rsid w:val="00AB56AB"/>
    <w:rsid w:val="00AB57AD"/>
    <w:rsid w:val="00AB583A"/>
    <w:rsid w:val="00AB58AF"/>
    <w:rsid w:val="00AB5A59"/>
    <w:rsid w:val="00AB5D4C"/>
    <w:rsid w:val="00AB5ED1"/>
    <w:rsid w:val="00AB5EF3"/>
    <w:rsid w:val="00AB5F6F"/>
    <w:rsid w:val="00AB5FF2"/>
    <w:rsid w:val="00AB61EA"/>
    <w:rsid w:val="00AB6353"/>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360"/>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946"/>
    <w:rsid w:val="00AD4C22"/>
    <w:rsid w:val="00AD4C76"/>
    <w:rsid w:val="00AD4CF1"/>
    <w:rsid w:val="00AD4E45"/>
    <w:rsid w:val="00AD4E9E"/>
    <w:rsid w:val="00AD511A"/>
    <w:rsid w:val="00AD514B"/>
    <w:rsid w:val="00AD5258"/>
    <w:rsid w:val="00AD528B"/>
    <w:rsid w:val="00AD5385"/>
    <w:rsid w:val="00AD550A"/>
    <w:rsid w:val="00AD5B4C"/>
    <w:rsid w:val="00AD5D8B"/>
    <w:rsid w:val="00AD5E0A"/>
    <w:rsid w:val="00AD5F16"/>
    <w:rsid w:val="00AD6015"/>
    <w:rsid w:val="00AD6322"/>
    <w:rsid w:val="00AD63BA"/>
    <w:rsid w:val="00AD6808"/>
    <w:rsid w:val="00AD6C7F"/>
    <w:rsid w:val="00AD6E10"/>
    <w:rsid w:val="00AD70C9"/>
    <w:rsid w:val="00AD732B"/>
    <w:rsid w:val="00AD7460"/>
    <w:rsid w:val="00AD757E"/>
    <w:rsid w:val="00AD7599"/>
    <w:rsid w:val="00AD75A6"/>
    <w:rsid w:val="00AD781F"/>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90"/>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6FD9"/>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35B"/>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90E"/>
    <w:rsid w:val="00AF4B50"/>
    <w:rsid w:val="00AF4D4E"/>
    <w:rsid w:val="00AF5021"/>
    <w:rsid w:val="00AF531F"/>
    <w:rsid w:val="00AF5363"/>
    <w:rsid w:val="00AF53A7"/>
    <w:rsid w:val="00AF54E4"/>
    <w:rsid w:val="00AF554E"/>
    <w:rsid w:val="00AF5734"/>
    <w:rsid w:val="00AF5843"/>
    <w:rsid w:val="00AF58D5"/>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61"/>
    <w:rsid w:val="00AF7DAB"/>
    <w:rsid w:val="00AF7F09"/>
    <w:rsid w:val="00AF7F1D"/>
    <w:rsid w:val="00B00047"/>
    <w:rsid w:val="00B00059"/>
    <w:rsid w:val="00B002BA"/>
    <w:rsid w:val="00B00306"/>
    <w:rsid w:val="00B00538"/>
    <w:rsid w:val="00B009D3"/>
    <w:rsid w:val="00B00BDF"/>
    <w:rsid w:val="00B00D07"/>
    <w:rsid w:val="00B00D62"/>
    <w:rsid w:val="00B0102C"/>
    <w:rsid w:val="00B010D3"/>
    <w:rsid w:val="00B013EF"/>
    <w:rsid w:val="00B0158B"/>
    <w:rsid w:val="00B01669"/>
    <w:rsid w:val="00B0192F"/>
    <w:rsid w:val="00B01A7A"/>
    <w:rsid w:val="00B01CC2"/>
    <w:rsid w:val="00B01E54"/>
    <w:rsid w:val="00B01F0D"/>
    <w:rsid w:val="00B02014"/>
    <w:rsid w:val="00B021DE"/>
    <w:rsid w:val="00B0226B"/>
    <w:rsid w:val="00B0226D"/>
    <w:rsid w:val="00B0237A"/>
    <w:rsid w:val="00B023FC"/>
    <w:rsid w:val="00B02443"/>
    <w:rsid w:val="00B02A4C"/>
    <w:rsid w:val="00B02A89"/>
    <w:rsid w:val="00B02A92"/>
    <w:rsid w:val="00B030F6"/>
    <w:rsid w:val="00B03101"/>
    <w:rsid w:val="00B032CE"/>
    <w:rsid w:val="00B033B4"/>
    <w:rsid w:val="00B033BD"/>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5F1"/>
    <w:rsid w:val="00B078FD"/>
    <w:rsid w:val="00B07909"/>
    <w:rsid w:val="00B0791B"/>
    <w:rsid w:val="00B07CBE"/>
    <w:rsid w:val="00B07D9F"/>
    <w:rsid w:val="00B07F35"/>
    <w:rsid w:val="00B07F5F"/>
    <w:rsid w:val="00B10030"/>
    <w:rsid w:val="00B1044C"/>
    <w:rsid w:val="00B1060C"/>
    <w:rsid w:val="00B106C8"/>
    <w:rsid w:val="00B1093D"/>
    <w:rsid w:val="00B10B9A"/>
    <w:rsid w:val="00B10BD1"/>
    <w:rsid w:val="00B10DDA"/>
    <w:rsid w:val="00B10E2C"/>
    <w:rsid w:val="00B10FE1"/>
    <w:rsid w:val="00B111BF"/>
    <w:rsid w:val="00B11331"/>
    <w:rsid w:val="00B114C4"/>
    <w:rsid w:val="00B115A1"/>
    <w:rsid w:val="00B1187A"/>
    <w:rsid w:val="00B11882"/>
    <w:rsid w:val="00B11A53"/>
    <w:rsid w:val="00B11E29"/>
    <w:rsid w:val="00B1219E"/>
    <w:rsid w:val="00B12287"/>
    <w:rsid w:val="00B12775"/>
    <w:rsid w:val="00B12A59"/>
    <w:rsid w:val="00B12B5E"/>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263"/>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172"/>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ADB"/>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6D9"/>
    <w:rsid w:val="00B25870"/>
    <w:rsid w:val="00B2593C"/>
    <w:rsid w:val="00B259E8"/>
    <w:rsid w:val="00B25A70"/>
    <w:rsid w:val="00B25BD8"/>
    <w:rsid w:val="00B25C4A"/>
    <w:rsid w:val="00B25E1D"/>
    <w:rsid w:val="00B25F9A"/>
    <w:rsid w:val="00B2605F"/>
    <w:rsid w:val="00B2613A"/>
    <w:rsid w:val="00B26323"/>
    <w:rsid w:val="00B26373"/>
    <w:rsid w:val="00B263A3"/>
    <w:rsid w:val="00B26586"/>
    <w:rsid w:val="00B269CE"/>
    <w:rsid w:val="00B26E3F"/>
    <w:rsid w:val="00B26F6A"/>
    <w:rsid w:val="00B2757B"/>
    <w:rsid w:val="00B278B6"/>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3D9"/>
    <w:rsid w:val="00B315BB"/>
    <w:rsid w:val="00B3187E"/>
    <w:rsid w:val="00B318EE"/>
    <w:rsid w:val="00B31905"/>
    <w:rsid w:val="00B31B89"/>
    <w:rsid w:val="00B31E5F"/>
    <w:rsid w:val="00B32368"/>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18A"/>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A9C"/>
    <w:rsid w:val="00B37B62"/>
    <w:rsid w:val="00B37CF2"/>
    <w:rsid w:val="00B37DF9"/>
    <w:rsid w:val="00B4003E"/>
    <w:rsid w:val="00B40292"/>
    <w:rsid w:val="00B4029F"/>
    <w:rsid w:val="00B406B2"/>
    <w:rsid w:val="00B40837"/>
    <w:rsid w:val="00B40B3B"/>
    <w:rsid w:val="00B40CB5"/>
    <w:rsid w:val="00B40D73"/>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3C"/>
    <w:rsid w:val="00B430D3"/>
    <w:rsid w:val="00B4317F"/>
    <w:rsid w:val="00B432C8"/>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C25"/>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6E7"/>
    <w:rsid w:val="00B4776B"/>
    <w:rsid w:val="00B47784"/>
    <w:rsid w:val="00B47832"/>
    <w:rsid w:val="00B4783F"/>
    <w:rsid w:val="00B47A13"/>
    <w:rsid w:val="00B47CEF"/>
    <w:rsid w:val="00B501FA"/>
    <w:rsid w:val="00B50353"/>
    <w:rsid w:val="00B504F7"/>
    <w:rsid w:val="00B50D3A"/>
    <w:rsid w:val="00B50D98"/>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0C9"/>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A93"/>
    <w:rsid w:val="00B54D7C"/>
    <w:rsid w:val="00B54F8D"/>
    <w:rsid w:val="00B5509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6E1C"/>
    <w:rsid w:val="00B56FB4"/>
    <w:rsid w:val="00B57089"/>
    <w:rsid w:val="00B571A3"/>
    <w:rsid w:val="00B5733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B"/>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AAB"/>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A62"/>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0B3"/>
    <w:rsid w:val="00B8218C"/>
    <w:rsid w:val="00B821AB"/>
    <w:rsid w:val="00B823C8"/>
    <w:rsid w:val="00B823CA"/>
    <w:rsid w:val="00B8245D"/>
    <w:rsid w:val="00B82640"/>
    <w:rsid w:val="00B82873"/>
    <w:rsid w:val="00B82F4C"/>
    <w:rsid w:val="00B830F7"/>
    <w:rsid w:val="00B83212"/>
    <w:rsid w:val="00B8321E"/>
    <w:rsid w:val="00B832C8"/>
    <w:rsid w:val="00B83962"/>
    <w:rsid w:val="00B83AC3"/>
    <w:rsid w:val="00B83DF6"/>
    <w:rsid w:val="00B83EC6"/>
    <w:rsid w:val="00B8408E"/>
    <w:rsid w:val="00B840BA"/>
    <w:rsid w:val="00B84153"/>
    <w:rsid w:val="00B848A5"/>
    <w:rsid w:val="00B84B57"/>
    <w:rsid w:val="00B84BE8"/>
    <w:rsid w:val="00B84DCA"/>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11"/>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49A6"/>
    <w:rsid w:val="00B950E8"/>
    <w:rsid w:val="00B95242"/>
    <w:rsid w:val="00B954FC"/>
    <w:rsid w:val="00B95574"/>
    <w:rsid w:val="00B9573F"/>
    <w:rsid w:val="00B95971"/>
    <w:rsid w:val="00B959ED"/>
    <w:rsid w:val="00B95A04"/>
    <w:rsid w:val="00B95B13"/>
    <w:rsid w:val="00B95C49"/>
    <w:rsid w:val="00B95EEF"/>
    <w:rsid w:val="00B96074"/>
    <w:rsid w:val="00B96101"/>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C15"/>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AC"/>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874"/>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20"/>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37C"/>
    <w:rsid w:val="00BC0544"/>
    <w:rsid w:val="00BC0728"/>
    <w:rsid w:val="00BC0879"/>
    <w:rsid w:val="00BC0881"/>
    <w:rsid w:val="00BC0A93"/>
    <w:rsid w:val="00BC0F9F"/>
    <w:rsid w:val="00BC10B0"/>
    <w:rsid w:val="00BC1373"/>
    <w:rsid w:val="00BC13B5"/>
    <w:rsid w:val="00BC16A7"/>
    <w:rsid w:val="00BC16BF"/>
    <w:rsid w:val="00BC188C"/>
    <w:rsid w:val="00BC1A03"/>
    <w:rsid w:val="00BC1A44"/>
    <w:rsid w:val="00BC1A71"/>
    <w:rsid w:val="00BC1A99"/>
    <w:rsid w:val="00BC1BBC"/>
    <w:rsid w:val="00BC1DFE"/>
    <w:rsid w:val="00BC201A"/>
    <w:rsid w:val="00BC2135"/>
    <w:rsid w:val="00BC238E"/>
    <w:rsid w:val="00BC2517"/>
    <w:rsid w:val="00BC2830"/>
    <w:rsid w:val="00BC28B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46"/>
    <w:rsid w:val="00BC5B44"/>
    <w:rsid w:val="00BC5C00"/>
    <w:rsid w:val="00BC5CE2"/>
    <w:rsid w:val="00BC5CF6"/>
    <w:rsid w:val="00BC6648"/>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643"/>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86F"/>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7B6"/>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AEC"/>
    <w:rsid w:val="00BF5C58"/>
    <w:rsid w:val="00BF5E0E"/>
    <w:rsid w:val="00BF5E25"/>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6ED"/>
    <w:rsid w:val="00BF7D39"/>
    <w:rsid w:val="00BF7D43"/>
    <w:rsid w:val="00C00025"/>
    <w:rsid w:val="00C000BB"/>
    <w:rsid w:val="00C00568"/>
    <w:rsid w:val="00C00A16"/>
    <w:rsid w:val="00C00B65"/>
    <w:rsid w:val="00C00F1A"/>
    <w:rsid w:val="00C01063"/>
    <w:rsid w:val="00C010F5"/>
    <w:rsid w:val="00C012A1"/>
    <w:rsid w:val="00C0150C"/>
    <w:rsid w:val="00C01686"/>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C6F"/>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5F"/>
    <w:rsid w:val="00C073CA"/>
    <w:rsid w:val="00C0774F"/>
    <w:rsid w:val="00C078C6"/>
    <w:rsid w:val="00C078E3"/>
    <w:rsid w:val="00C07A6C"/>
    <w:rsid w:val="00C07AA8"/>
    <w:rsid w:val="00C07ABB"/>
    <w:rsid w:val="00C07AE3"/>
    <w:rsid w:val="00C07AE4"/>
    <w:rsid w:val="00C07B9F"/>
    <w:rsid w:val="00C07D3E"/>
    <w:rsid w:val="00C07FCC"/>
    <w:rsid w:val="00C07FD7"/>
    <w:rsid w:val="00C102B4"/>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31A"/>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9D1"/>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A95"/>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9C7"/>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158"/>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6CB"/>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5C8C"/>
    <w:rsid w:val="00C464CD"/>
    <w:rsid w:val="00C46B53"/>
    <w:rsid w:val="00C470AA"/>
    <w:rsid w:val="00C4776E"/>
    <w:rsid w:val="00C4797E"/>
    <w:rsid w:val="00C47AE8"/>
    <w:rsid w:val="00C47B22"/>
    <w:rsid w:val="00C47C73"/>
    <w:rsid w:val="00C50033"/>
    <w:rsid w:val="00C50035"/>
    <w:rsid w:val="00C5004B"/>
    <w:rsid w:val="00C506EC"/>
    <w:rsid w:val="00C508B7"/>
    <w:rsid w:val="00C50EE3"/>
    <w:rsid w:val="00C51018"/>
    <w:rsid w:val="00C515F0"/>
    <w:rsid w:val="00C5173D"/>
    <w:rsid w:val="00C518A0"/>
    <w:rsid w:val="00C51D11"/>
    <w:rsid w:val="00C51D34"/>
    <w:rsid w:val="00C51E2D"/>
    <w:rsid w:val="00C52091"/>
    <w:rsid w:val="00C524E4"/>
    <w:rsid w:val="00C5257E"/>
    <w:rsid w:val="00C525BC"/>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2C1"/>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19"/>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5E2"/>
    <w:rsid w:val="00C70744"/>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740"/>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59"/>
    <w:rsid w:val="00C82CEB"/>
    <w:rsid w:val="00C831ED"/>
    <w:rsid w:val="00C8347D"/>
    <w:rsid w:val="00C83570"/>
    <w:rsid w:val="00C83BBE"/>
    <w:rsid w:val="00C83BED"/>
    <w:rsid w:val="00C83E16"/>
    <w:rsid w:val="00C84186"/>
    <w:rsid w:val="00C843B4"/>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05"/>
    <w:rsid w:val="00C9318C"/>
    <w:rsid w:val="00C931BA"/>
    <w:rsid w:val="00C93297"/>
    <w:rsid w:val="00C933B5"/>
    <w:rsid w:val="00C93B50"/>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1FF8"/>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67"/>
    <w:rsid w:val="00CA757D"/>
    <w:rsid w:val="00CA77AF"/>
    <w:rsid w:val="00CB0154"/>
    <w:rsid w:val="00CB047F"/>
    <w:rsid w:val="00CB0C2A"/>
    <w:rsid w:val="00CB0DB1"/>
    <w:rsid w:val="00CB11BD"/>
    <w:rsid w:val="00CB1368"/>
    <w:rsid w:val="00CB1589"/>
    <w:rsid w:val="00CB1F2A"/>
    <w:rsid w:val="00CB2196"/>
    <w:rsid w:val="00CB26A5"/>
    <w:rsid w:val="00CB2836"/>
    <w:rsid w:val="00CB28E4"/>
    <w:rsid w:val="00CB2D64"/>
    <w:rsid w:val="00CB2DFD"/>
    <w:rsid w:val="00CB2F27"/>
    <w:rsid w:val="00CB2FB2"/>
    <w:rsid w:val="00CB3107"/>
    <w:rsid w:val="00CB33A1"/>
    <w:rsid w:val="00CB372A"/>
    <w:rsid w:val="00CB37B4"/>
    <w:rsid w:val="00CB3989"/>
    <w:rsid w:val="00CB3CC4"/>
    <w:rsid w:val="00CB4326"/>
    <w:rsid w:val="00CB480A"/>
    <w:rsid w:val="00CB4B01"/>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358"/>
    <w:rsid w:val="00CB656D"/>
    <w:rsid w:val="00CB6621"/>
    <w:rsid w:val="00CB67FB"/>
    <w:rsid w:val="00CB68B3"/>
    <w:rsid w:val="00CB6A74"/>
    <w:rsid w:val="00CB6ED2"/>
    <w:rsid w:val="00CB6F9E"/>
    <w:rsid w:val="00CB7144"/>
    <w:rsid w:val="00CB7208"/>
    <w:rsid w:val="00CB7438"/>
    <w:rsid w:val="00CB7648"/>
    <w:rsid w:val="00CB7A0C"/>
    <w:rsid w:val="00CB7B6B"/>
    <w:rsid w:val="00CB7F9A"/>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ACC"/>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9A"/>
    <w:rsid w:val="00CC7BBF"/>
    <w:rsid w:val="00CC7BD9"/>
    <w:rsid w:val="00CC7DF5"/>
    <w:rsid w:val="00CD00C1"/>
    <w:rsid w:val="00CD0209"/>
    <w:rsid w:val="00CD04A1"/>
    <w:rsid w:val="00CD04B6"/>
    <w:rsid w:val="00CD04FE"/>
    <w:rsid w:val="00CD0740"/>
    <w:rsid w:val="00CD0768"/>
    <w:rsid w:val="00CD08B7"/>
    <w:rsid w:val="00CD0A6C"/>
    <w:rsid w:val="00CD0FCC"/>
    <w:rsid w:val="00CD110C"/>
    <w:rsid w:val="00CD1141"/>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27"/>
    <w:rsid w:val="00CD4378"/>
    <w:rsid w:val="00CD447F"/>
    <w:rsid w:val="00CD492B"/>
    <w:rsid w:val="00CD49D6"/>
    <w:rsid w:val="00CD4D99"/>
    <w:rsid w:val="00CD4E37"/>
    <w:rsid w:val="00CD4E95"/>
    <w:rsid w:val="00CD4EC5"/>
    <w:rsid w:val="00CD4F04"/>
    <w:rsid w:val="00CD5476"/>
    <w:rsid w:val="00CD5673"/>
    <w:rsid w:val="00CD574B"/>
    <w:rsid w:val="00CD5A79"/>
    <w:rsid w:val="00CD5C02"/>
    <w:rsid w:val="00CD5CAF"/>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9F2"/>
    <w:rsid w:val="00CD7BA9"/>
    <w:rsid w:val="00CD7F17"/>
    <w:rsid w:val="00CD7FB5"/>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6D7"/>
    <w:rsid w:val="00CE282C"/>
    <w:rsid w:val="00CE2866"/>
    <w:rsid w:val="00CE29CB"/>
    <w:rsid w:val="00CE2A7D"/>
    <w:rsid w:val="00CE2C1E"/>
    <w:rsid w:val="00CE2C7A"/>
    <w:rsid w:val="00CE2D59"/>
    <w:rsid w:val="00CE3257"/>
    <w:rsid w:val="00CE35B7"/>
    <w:rsid w:val="00CE3D79"/>
    <w:rsid w:val="00CE3F8F"/>
    <w:rsid w:val="00CE4044"/>
    <w:rsid w:val="00CE40BC"/>
    <w:rsid w:val="00CE43E4"/>
    <w:rsid w:val="00CE4614"/>
    <w:rsid w:val="00CE4B47"/>
    <w:rsid w:val="00CE4B51"/>
    <w:rsid w:val="00CE4C40"/>
    <w:rsid w:val="00CE4D63"/>
    <w:rsid w:val="00CE5120"/>
    <w:rsid w:val="00CE5219"/>
    <w:rsid w:val="00CE55E3"/>
    <w:rsid w:val="00CE56F8"/>
    <w:rsid w:val="00CE59AB"/>
    <w:rsid w:val="00CE5A82"/>
    <w:rsid w:val="00CE5AB2"/>
    <w:rsid w:val="00CE5AC8"/>
    <w:rsid w:val="00CE5E50"/>
    <w:rsid w:val="00CE654D"/>
    <w:rsid w:val="00CE697C"/>
    <w:rsid w:val="00CE69F3"/>
    <w:rsid w:val="00CE6AD5"/>
    <w:rsid w:val="00CE6D40"/>
    <w:rsid w:val="00CE6E24"/>
    <w:rsid w:val="00CE6EE2"/>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BC7"/>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44B"/>
    <w:rsid w:val="00CF4528"/>
    <w:rsid w:val="00CF465A"/>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CF7F06"/>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4C"/>
    <w:rsid w:val="00D04FC8"/>
    <w:rsid w:val="00D05393"/>
    <w:rsid w:val="00D054C9"/>
    <w:rsid w:val="00D054D5"/>
    <w:rsid w:val="00D05793"/>
    <w:rsid w:val="00D0587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80"/>
    <w:rsid w:val="00D1114D"/>
    <w:rsid w:val="00D1137C"/>
    <w:rsid w:val="00D115ED"/>
    <w:rsid w:val="00D115F3"/>
    <w:rsid w:val="00D117D0"/>
    <w:rsid w:val="00D11857"/>
    <w:rsid w:val="00D11873"/>
    <w:rsid w:val="00D119DD"/>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A6F"/>
    <w:rsid w:val="00D12B75"/>
    <w:rsid w:val="00D12E24"/>
    <w:rsid w:val="00D12E75"/>
    <w:rsid w:val="00D12E7C"/>
    <w:rsid w:val="00D12FF7"/>
    <w:rsid w:val="00D13347"/>
    <w:rsid w:val="00D137FE"/>
    <w:rsid w:val="00D13878"/>
    <w:rsid w:val="00D13880"/>
    <w:rsid w:val="00D13992"/>
    <w:rsid w:val="00D139CB"/>
    <w:rsid w:val="00D13BBC"/>
    <w:rsid w:val="00D13CCD"/>
    <w:rsid w:val="00D13D49"/>
    <w:rsid w:val="00D14204"/>
    <w:rsid w:val="00D142B8"/>
    <w:rsid w:val="00D1439A"/>
    <w:rsid w:val="00D143C5"/>
    <w:rsid w:val="00D14F9D"/>
    <w:rsid w:val="00D150A7"/>
    <w:rsid w:val="00D150BC"/>
    <w:rsid w:val="00D15442"/>
    <w:rsid w:val="00D15514"/>
    <w:rsid w:val="00D15577"/>
    <w:rsid w:val="00D15B1D"/>
    <w:rsid w:val="00D15C5E"/>
    <w:rsid w:val="00D15CA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80"/>
    <w:rsid w:val="00D17BCB"/>
    <w:rsid w:val="00D17EA5"/>
    <w:rsid w:val="00D17F37"/>
    <w:rsid w:val="00D20171"/>
    <w:rsid w:val="00D20253"/>
    <w:rsid w:val="00D20267"/>
    <w:rsid w:val="00D202D3"/>
    <w:rsid w:val="00D203A4"/>
    <w:rsid w:val="00D2059A"/>
    <w:rsid w:val="00D20F77"/>
    <w:rsid w:val="00D21083"/>
    <w:rsid w:val="00D2109E"/>
    <w:rsid w:val="00D2130E"/>
    <w:rsid w:val="00D21572"/>
    <w:rsid w:val="00D215E6"/>
    <w:rsid w:val="00D21708"/>
    <w:rsid w:val="00D2171B"/>
    <w:rsid w:val="00D217CE"/>
    <w:rsid w:val="00D21AC7"/>
    <w:rsid w:val="00D21B15"/>
    <w:rsid w:val="00D21F5C"/>
    <w:rsid w:val="00D22024"/>
    <w:rsid w:val="00D2209F"/>
    <w:rsid w:val="00D22148"/>
    <w:rsid w:val="00D222A3"/>
    <w:rsid w:val="00D22B6B"/>
    <w:rsid w:val="00D22B75"/>
    <w:rsid w:val="00D22C4F"/>
    <w:rsid w:val="00D22D2B"/>
    <w:rsid w:val="00D231C4"/>
    <w:rsid w:val="00D23378"/>
    <w:rsid w:val="00D234A3"/>
    <w:rsid w:val="00D23556"/>
    <w:rsid w:val="00D23660"/>
    <w:rsid w:val="00D2390D"/>
    <w:rsid w:val="00D23A34"/>
    <w:rsid w:val="00D23B89"/>
    <w:rsid w:val="00D23CE2"/>
    <w:rsid w:val="00D23EAA"/>
    <w:rsid w:val="00D23F61"/>
    <w:rsid w:val="00D24095"/>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44"/>
    <w:rsid w:val="00D27286"/>
    <w:rsid w:val="00D279E4"/>
    <w:rsid w:val="00D27BB6"/>
    <w:rsid w:val="00D27DD4"/>
    <w:rsid w:val="00D27DDF"/>
    <w:rsid w:val="00D27E74"/>
    <w:rsid w:val="00D27F01"/>
    <w:rsid w:val="00D300EF"/>
    <w:rsid w:val="00D301CF"/>
    <w:rsid w:val="00D301EE"/>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06"/>
    <w:rsid w:val="00D32696"/>
    <w:rsid w:val="00D327E4"/>
    <w:rsid w:val="00D32B6E"/>
    <w:rsid w:val="00D32FFE"/>
    <w:rsid w:val="00D33313"/>
    <w:rsid w:val="00D33410"/>
    <w:rsid w:val="00D33470"/>
    <w:rsid w:val="00D33AB3"/>
    <w:rsid w:val="00D33AFC"/>
    <w:rsid w:val="00D3400D"/>
    <w:rsid w:val="00D3410B"/>
    <w:rsid w:val="00D3422C"/>
    <w:rsid w:val="00D342E6"/>
    <w:rsid w:val="00D344C9"/>
    <w:rsid w:val="00D347F6"/>
    <w:rsid w:val="00D34C49"/>
    <w:rsid w:val="00D34C53"/>
    <w:rsid w:val="00D34DFF"/>
    <w:rsid w:val="00D34E6D"/>
    <w:rsid w:val="00D35089"/>
    <w:rsid w:val="00D350C0"/>
    <w:rsid w:val="00D35102"/>
    <w:rsid w:val="00D353FF"/>
    <w:rsid w:val="00D3587B"/>
    <w:rsid w:val="00D358F9"/>
    <w:rsid w:val="00D35C45"/>
    <w:rsid w:val="00D3609F"/>
    <w:rsid w:val="00D3610A"/>
    <w:rsid w:val="00D361C5"/>
    <w:rsid w:val="00D36210"/>
    <w:rsid w:val="00D36405"/>
    <w:rsid w:val="00D3646C"/>
    <w:rsid w:val="00D3668C"/>
    <w:rsid w:val="00D36910"/>
    <w:rsid w:val="00D369EA"/>
    <w:rsid w:val="00D36B90"/>
    <w:rsid w:val="00D36C8E"/>
    <w:rsid w:val="00D36CBE"/>
    <w:rsid w:val="00D36D76"/>
    <w:rsid w:val="00D370FC"/>
    <w:rsid w:val="00D37994"/>
    <w:rsid w:val="00D37C2D"/>
    <w:rsid w:val="00D37C35"/>
    <w:rsid w:val="00D37DCC"/>
    <w:rsid w:val="00D37F7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BCD"/>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AB"/>
    <w:rsid w:val="00D500F5"/>
    <w:rsid w:val="00D50424"/>
    <w:rsid w:val="00D5044A"/>
    <w:rsid w:val="00D509C0"/>
    <w:rsid w:val="00D50AF0"/>
    <w:rsid w:val="00D50F95"/>
    <w:rsid w:val="00D5102A"/>
    <w:rsid w:val="00D513F0"/>
    <w:rsid w:val="00D51565"/>
    <w:rsid w:val="00D51721"/>
    <w:rsid w:val="00D5188B"/>
    <w:rsid w:val="00D518F9"/>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068"/>
    <w:rsid w:val="00D53156"/>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9D7"/>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E"/>
    <w:rsid w:val="00D5715C"/>
    <w:rsid w:val="00D572B2"/>
    <w:rsid w:val="00D572F0"/>
    <w:rsid w:val="00D574CF"/>
    <w:rsid w:val="00D57583"/>
    <w:rsid w:val="00D57721"/>
    <w:rsid w:val="00D577D5"/>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DE9"/>
    <w:rsid w:val="00D60E21"/>
    <w:rsid w:val="00D60FA7"/>
    <w:rsid w:val="00D610B0"/>
    <w:rsid w:val="00D610B8"/>
    <w:rsid w:val="00D610EB"/>
    <w:rsid w:val="00D613B8"/>
    <w:rsid w:val="00D613CF"/>
    <w:rsid w:val="00D617B3"/>
    <w:rsid w:val="00D617F2"/>
    <w:rsid w:val="00D61B19"/>
    <w:rsid w:val="00D62216"/>
    <w:rsid w:val="00D62243"/>
    <w:rsid w:val="00D62297"/>
    <w:rsid w:val="00D622FB"/>
    <w:rsid w:val="00D62462"/>
    <w:rsid w:val="00D626C4"/>
    <w:rsid w:val="00D62730"/>
    <w:rsid w:val="00D6278F"/>
    <w:rsid w:val="00D62949"/>
    <w:rsid w:val="00D62DEB"/>
    <w:rsid w:val="00D62DEC"/>
    <w:rsid w:val="00D6302F"/>
    <w:rsid w:val="00D6321B"/>
    <w:rsid w:val="00D63271"/>
    <w:rsid w:val="00D632DD"/>
    <w:rsid w:val="00D633C3"/>
    <w:rsid w:val="00D633DF"/>
    <w:rsid w:val="00D63939"/>
    <w:rsid w:val="00D639EC"/>
    <w:rsid w:val="00D63B62"/>
    <w:rsid w:val="00D63BAD"/>
    <w:rsid w:val="00D63C23"/>
    <w:rsid w:val="00D63C5F"/>
    <w:rsid w:val="00D63F91"/>
    <w:rsid w:val="00D64039"/>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243"/>
    <w:rsid w:val="00D673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11C"/>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B19"/>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62"/>
    <w:rsid w:val="00D817FD"/>
    <w:rsid w:val="00D819C0"/>
    <w:rsid w:val="00D819F9"/>
    <w:rsid w:val="00D81E49"/>
    <w:rsid w:val="00D81E9C"/>
    <w:rsid w:val="00D820F3"/>
    <w:rsid w:val="00D829AC"/>
    <w:rsid w:val="00D82A02"/>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9F3"/>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07D"/>
    <w:rsid w:val="00D93112"/>
    <w:rsid w:val="00D93181"/>
    <w:rsid w:val="00D931F2"/>
    <w:rsid w:val="00D93B09"/>
    <w:rsid w:val="00D93DD5"/>
    <w:rsid w:val="00D94662"/>
    <w:rsid w:val="00D948A0"/>
    <w:rsid w:val="00D94BB0"/>
    <w:rsid w:val="00D94FF3"/>
    <w:rsid w:val="00D957C0"/>
    <w:rsid w:val="00D95936"/>
    <w:rsid w:val="00D95BF0"/>
    <w:rsid w:val="00D95BFF"/>
    <w:rsid w:val="00D95EDA"/>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E1"/>
    <w:rsid w:val="00DA0085"/>
    <w:rsid w:val="00DA04B2"/>
    <w:rsid w:val="00DA0B03"/>
    <w:rsid w:val="00DA0C77"/>
    <w:rsid w:val="00DA0DB3"/>
    <w:rsid w:val="00DA0FC0"/>
    <w:rsid w:val="00DA10CE"/>
    <w:rsid w:val="00DA12DD"/>
    <w:rsid w:val="00DA17AF"/>
    <w:rsid w:val="00DA17C7"/>
    <w:rsid w:val="00DA1D80"/>
    <w:rsid w:val="00DA1F1B"/>
    <w:rsid w:val="00DA2046"/>
    <w:rsid w:val="00DA20EA"/>
    <w:rsid w:val="00DA225C"/>
    <w:rsid w:val="00DA22F3"/>
    <w:rsid w:val="00DA23D2"/>
    <w:rsid w:val="00DA2791"/>
    <w:rsid w:val="00DA29C4"/>
    <w:rsid w:val="00DA2CD7"/>
    <w:rsid w:val="00DA2D90"/>
    <w:rsid w:val="00DA2E9D"/>
    <w:rsid w:val="00DA2EF6"/>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E9"/>
    <w:rsid w:val="00DB0C4E"/>
    <w:rsid w:val="00DB125D"/>
    <w:rsid w:val="00DB12EC"/>
    <w:rsid w:val="00DB1539"/>
    <w:rsid w:val="00DB163E"/>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0BC"/>
    <w:rsid w:val="00DB6152"/>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B43"/>
    <w:rsid w:val="00DB7E8C"/>
    <w:rsid w:val="00DB7ED1"/>
    <w:rsid w:val="00DB7F53"/>
    <w:rsid w:val="00DC04B3"/>
    <w:rsid w:val="00DC059C"/>
    <w:rsid w:val="00DC05A0"/>
    <w:rsid w:val="00DC0709"/>
    <w:rsid w:val="00DC0715"/>
    <w:rsid w:val="00DC092D"/>
    <w:rsid w:val="00DC0A3C"/>
    <w:rsid w:val="00DC0E44"/>
    <w:rsid w:val="00DC0EE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A8"/>
    <w:rsid w:val="00DC4FB0"/>
    <w:rsid w:val="00DC513D"/>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3C0"/>
    <w:rsid w:val="00DC765F"/>
    <w:rsid w:val="00DC7722"/>
    <w:rsid w:val="00DC77BA"/>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8F"/>
    <w:rsid w:val="00DD18F0"/>
    <w:rsid w:val="00DD18F4"/>
    <w:rsid w:val="00DD1947"/>
    <w:rsid w:val="00DD19F3"/>
    <w:rsid w:val="00DD1A59"/>
    <w:rsid w:val="00DD1DAA"/>
    <w:rsid w:val="00DD1DF8"/>
    <w:rsid w:val="00DD1ED7"/>
    <w:rsid w:val="00DD2121"/>
    <w:rsid w:val="00DD2376"/>
    <w:rsid w:val="00DD23A5"/>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5F72"/>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58"/>
    <w:rsid w:val="00DE0872"/>
    <w:rsid w:val="00DE09A3"/>
    <w:rsid w:val="00DE0B6C"/>
    <w:rsid w:val="00DE0F16"/>
    <w:rsid w:val="00DE0FA1"/>
    <w:rsid w:val="00DE10E0"/>
    <w:rsid w:val="00DE153F"/>
    <w:rsid w:val="00DE15D3"/>
    <w:rsid w:val="00DE17EF"/>
    <w:rsid w:val="00DE184B"/>
    <w:rsid w:val="00DE18E5"/>
    <w:rsid w:val="00DE1A57"/>
    <w:rsid w:val="00DE1D2C"/>
    <w:rsid w:val="00DE2065"/>
    <w:rsid w:val="00DE21CF"/>
    <w:rsid w:val="00DE2608"/>
    <w:rsid w:val="00DE2646"/>
    <w:rsid w:val="00DE26EB"/>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36"/>
    <w:rsid w:val="00DE5B74"/>
    <w:rsid w:val="00DE6079"/>
    <w:rsid w:val="00DE61AA"/>
    <w:rsid w:val="00DE672B"/>
    <w:rsid w:val="00DE6884"/>
    <w:rsid w:val="00DE6AF0"/>
    <w:rsid w:val="00DE6F2F"/>
    <w:rsid w:val="00DE6F7C"/>
    <w:rsid w:val="00DE7012"/>
    <w:rsid w:val="00DE7028"/>
    <w:rsid w:val="00DE7069"/>
    <w:rsid w:val="00DE724C"/>
    <w:rsid w:val="00DE7294"/>
    <w:rsid w:val="00DE72FF"/>
    <w:rsid w:val="00DE744B"/>
    <w:rsid w:val="00DE74BC"/>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AC1"/>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06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07C"/>
    <w:rsid w:val="00E0636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07FCC"/>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D18"/>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661"/>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14"/>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740"/>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4C"/>
    <w:rsid w:val="00E26866"/>
    <w:rsid w:val="00E2690E"/>
    <w:rsid w:val="00E26A6F"/>
    <w:rsid w:val="00E26F48"/>
    <w:rsid w:val="00E2701D"/>
    <w:rsid w:val="00E272FE"/>
    <w:rsid w:val="00E27601"/>
    <w:rsid w:val="00E27830"/>
    <w:rsid w:val="00E301E2"/>
    <w:rsid w:val="00E3020D"/>
    <w:rsid w:val="00E30517"/>
    <w:rsid w:val="00E3070A"/>
    <w:rsid w:val="00E30A72"/>
    <w:rsid w:val="00E30B2E"/>
    <w:rsid w:val="00E30D31"/>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71D"/>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23D"/>
    <w:rsid w:val="00E41A3E"/>
    <w:rsid w:val="00E41AEB"/>
    <w:rsid w:val="00E41B26"/>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83"/>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2FD"/>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1BB"/>
    <w:rsid w:val="00E734BC"/>
    <w:rsid w:val="00E739D4"/>
    <w:rsid w:val="00E73B45"/>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82"/>
    <w:rsid w:val="00E757A0"/>
    <w:rsid w:val="00E7593F"/>
    <w:rsid w:val="00E75C59"/>
    <w:rsid w:val="00E75CA8"/>
    <w:rsid w:val="00E75F9B"/>
    <w:rsid w:val="00E76141"/>
    <w:rsid w:val="00E76270"/>
    <w:rsid w:val="00E76316"/>
    <w:rsid w:val="00E7635B"/>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15"/>
    <w:rsid w:val="00E82853"/>
    <w:rsid w:val="00E828DA"/>
    <w:rsid w:val="00E82C73"/>
    <w:rsid w:val="00E82D7F"/>
    <w:rsid w:val="00E82FC3"/>
    <w:rsid w:val="00E8305E"/>
    <w:rsid w:val="00E83125"/>
    <w:rsid w:val="00E831E1"/>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85"/>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4"/>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2C4"/>
    <w:rsid w:val="00EA2364"/>
    <w:rsid w:val="00EA2730"/>
    <w:rsid w:val="00EA2AA3"/>
    <w:rsid w:val="00EA2E67"/>
    <w:rsid w:val="00EA2ECB"/>
    <w:rsid w:val="00EA30AD"/>
    <w:rsid w:val="00EA3186"/>
    <w:rsid w:val="00EA339A"/>
    <w:rsid w:val="00EA3400"/>
    <w:rsid w:val="00EA36E0"/>
    <w:rsid w:val="00EA379D"/>
    <w:rsid w:val="00EA3A2B"/>
    <w:rsid w:val="00EA3ABF"/>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8F2"/>
    <w:rsid w:val="00EA69A6"/>
    <w:rsid w:val="00EA6A41"/>
    <w:rsid w:val="00EA6E32"/>
    <w:rsid w:val="00EA6F2D"/>
    <w:rsid w:val="00EA6F8A"/>
    <w:rsid w:val="00EA6FDB"/>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CBE"/>
    <w:rsid w:val="00EC4D77"/>
    <w:rsid w:val="00EC4D7B"/>
    <w:rsid w:val="00EC4E2E"/>
    <w:rsid w:val="00EC4F70"/>
    <w:rsid w:val="00EC526A"/>
    <w:rsid w:val="00EC555C"/>
    <w:rsid w:val="00EC558B"/>
    <w:rsid w:val="00EC5751"/>
    <w:rsid w:val="00EC5916"/>
    <w:rsid w:val="00EC5A0B"/>
    <w:rsid w:val="00EC5A47"/>
    <w:rsid w:val="00EC5F1A"/>
    <w:rsid w:val="00EC6034"/>
    <w:rsid w:val="00EC6337"/>
    <w:rsid w:val="00EC64B2"/>
    <w:rsid w:val="00EC6BC9"/>
    <w:rsid w:val="00EC6D68"/>
    <w:rsid w:val="00EC7152"/>
    <w:rsid w:val="00EC7183"/>
    <w:rsid w:val="00EC71AB"/>
    <w:rsid w:val="00EC7B36"/>
    <w:rsid w:val="00EC7CB0"/>
    <w:rsid w:val="00EC7DD3"/>
    <w:rsid w:val="00EC7F73"/>
    <w:rsid w:val="00ED00C2"/>
    <w:rsid w:val="00ED022F"/>
    <w:rsid w:val="00ED04CE"/>
    <w:rsid w:val="00ED0699"/>
    <w:rsid w:val="00ED0DE8"/>
    <w:rsid w:val="00ED0EB9"/>
    <w:rsid w:val="00ED13D4"/>
    <w:rsid w:val="00ED1447"/>
    <w:rsid w:val="00ED1700"/>
    <w:rsid w:val="00ED1810"/>
    <w:rsid w:val="00ED18A8"/>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A80"/>
    <w:rsid w:val="00ED3B7D"/>
    <w:rsid w:val="00ED3C1C"/>
    <w:rsid w:val="00ED3CDF"/>
    <w:rsid w:val="00ED3E78"/>
    <w:rsid w:val="00ED3FCF"/>
    <w:rsid w:val="00ED44D7"/>
    <w:rsid w:val="00ED4781"/>
    <w:rsid w:val="00ED47B2"/>
    <w:rsid w:val="00ED4919"/>
    <w:rsid w:val="00ED4A60"/>
    <w:rsid w:val="00ED5122"/>
    <w:rsid w:val="00ED5152"/>
    <w:rsid w:val="00ED54F7"/>
    <w:rsid w:val="00ED5500"/>
    <w:rsid w:val="00ED567A"/>
    <w:rsid w:val="00ED58F2"/>
    <w:rsid w:val="00ED5928"/>
    <w:rsid w:val="00ED5ACF"/>
    <w:rsid w:val="00ED5CC0"/>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CAD"/>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267"/>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3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845"/>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EC6"/>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A65"/>
    <w:rsid w:val="00F05C95"/>
    <w:rsid w:val="00F05CD2"/>
    <w:rsid w:val="00F05EED"/>
    <w:rsid w:val="00F060DE"/>
    <w:rsid w:val="00F06606"/>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EF"/>
    <w:rsid w:val="00F12059"/>
    <w:rsid w:val="00F1205E"/>
    <w:rsid w:val="00F123DC"/>
    <w:rsid w:val="00F12432"/>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71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43C"/>
    <w:rsid w:val="00F335A4"/>
    <w:rsid w:val="00F3383E"/>
    <w:rsid w:val="00F34058"/>
    <w:rsid w:val="00F34286"/>
    <w:rsid w:val="00F342E5"/>
    <w:rsid w:val="00F346AF"/>
    <w:rsid w:val="00F346BC"/>
    <w:rsid w:val="00F3480F"/>
    <w:rsid w:val="00F349E6"/>
    <w:rsid w:val="00F34BB9"/>
    <w:rsid w:val="00F3521B"/>
    <w:rsid w:val="00F352C4"/>
    <w:rsid w:val="00F35561"/>
    <w:rsid w:val="00F3562E"/>
    <w:rsid w:val="00F35654"/>
    <w:rsid w:val="00F356B6"/>
    <w:rsid w:val="00F356CF"/>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9D3"/>
    <w:rsid w:val="00F37AEF"/>
    <w:rsid w:val="00F37F8C"/>
    <w:rsid w:val="00F405EC"/>
    <w:rsid w:val="00F4070D"/>
    <w:rsid w:val="00F408A3"/>
    <w:rsid w:val="00F409C3"/>
    <w:rsid w:val="00F40AE6"/>
    <w:rsid w:val="00F40B84"/>
    <w:rsid w:val="00F40D63"/>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C4"/>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452"/>
    <w:rsid w:val="00F538CD"/>
    <w:rsid w:val="00F53E58"/>
    <w:rsid w:val="00F53EF2"/>
    <w:rsid w:val="00F53FB6"/>
    <w:rsid w:val="00F54192"/>
    <w:rsid w:val="00F542D8"/>
    <w:rsid w:val="00F54516"/>
    <w:rsid w:val="00F545A6"/>
    <w:rsid w:val="00F54619"/>
    <w:rsid w:val="00F548C8"/>
    <w:rsid w:val="00F548EA"/>
    <w:rsid w:val="00F54AA0"/>
    <w:rsid w:val="00F54CD1"/>
    <w:rsid w:val="00F54F0B"/>
    <w:rsid w:val="00F54F47"/>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385"/>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4F"/>
    <w:rsid w:val="00F63381"/>
    <w:rsid w:val="00F63864"/>
    <w:rsid w:val="00F63C0A"/>
    <w:rsid w:val="00F6404E"/>
    <w:rsid w:val="00F64240"/>
    <w:rsid w:val="00F6433C"/>
    <w:rsid w:val="00F6474A"/>
    <w:rsid w:val="00F64788"/>
    <w:rsid w:val="00F64966"/>
    <w:rsid w:val="00F64C58"/>
    <w:rsid w:val="00F64F9F"/>
    <w:rsid w:val="00F64FD3"/>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E09"/>
    <w:rsid w:val="00F75F50"/>
    <w:rsid w:val="00F75FA7"/>
    <w:rsid w:val="00F75FAC"/>
    <w:rsid w:val="00F76337"/>
    <w:rsid w:val="00F763DF"/>
    <w:rsid w:val="00F76841"/>
    <w:rsid w:val="00F7698F"/>
    <w:rsid w:val="00F76B5F"/>
    <w:rsid w:val="00F76B74"/>
    <w:rsid w:val="00F76BCB"/>
    <w:rsid w:val="00F76C9C"/>
    <w:rsid w:val="00F76DB0"/>
    <w:rsid w:val="00F76E6A"/>
    <w:rsid w:val="00F76EBB"/>
    <w:rsid w:val="00F7792A"/>
    <w:rsid w:val="00F77A97"/>
    <w:rsid w:val="00F77C01"/>
    <w:rsid w:val="00F77C47"/>
    <w:rsid w:val="00F77CFA"/>
    <w:rsid w:val="00F77D33"/>
    <w:rsid w:val="00F77D39"/>
    <w:rsid w:val="00F802B5"/>
    <w:rsid w:val="00F80425"/>
    <w:rsid w:val="00F809B3"/>
    <w:rsid w:val="00F80BC2"/>
    <w:rsid w:val="00F80D8F"/>
    <w:rsid w:val="00F80F44"/>
    <w:rsid w:val="00F812B2"/>
    <w:rsid w:val="00F81311"/>
    <w:rsid w:val="00F813B4"/>
    <w:rsid w:val="00F81507"/>
    <w:rsid w:val="00F81625"/>
    <w:rsid w:val="00F817AF"/>
    <w:rsid w:val="00F81893"/>
    <w:rsid w:val="00F81917"/>
    <w:rsid w:val="00F81C47"/>
    <w:rsid w:val="00F81D1A"/>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4E7F"/>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B4"/>
    <w:rsid w:val="00F863EB"/>
    <w:rsid w:val="00F864BD"/>
    <w:rsid w:val="00F86538"/>
    <w:rsid w:val="00F867E7"/>
    <w:rsid w:val="00F8683A"/>
    <w:rsid w:val="00F8691B"/>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A6"/>
    <w:rsid w:val="00F90BEE"/>
    <w:rsid w:val="00F90C86"/>
    <w:rsid w:val="00F90CBF"/>
    <w:rsid w:val="00F90E2F"/>
    <w:rsid w:val="00F90FD6"/>
    <w:rsid w:val="00F910E4"/>
    <w:rsid w:val="00F91353"/>
    <w:rsid w:val="00F914F8"/>
    <w:rsid w:val="00F915AB"/>
    <w:rsid w:val="00F9174D"/>
    <w:rsid w:val="00F91906"/>
    <w:rsid w:val="00F9197A"/>
    <w:rsid w:val="00F91A53"/>
    <w:rsid w:val="00F91AC2"/>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5E9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8"/>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163"/>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80"/>
    <w:rsid w:val="00FB72CB"/>
    <w:rsid w:val="00FB77BB"/>
    <w:rsid w:val="00FB7A9C"/>
    <w:rsid w:val="00FB7B1F"/>
    <w:rsid w:val="00FB7B35"/>
    <w:rsid w:val="00FC01CD"/>
    <w:rsid w:val="00FC03F8"/>
    <w:rsid w:val="00FC0575"/>
    <w:rsid w:val="00FC0670"/>
    <w:rsid w:val="00FC0AB4"/>
    <w:rsid w:val="00FC0B9B"/>
    <w:rsid w:val="00FC0BCC"/>
    <w:rsid w:val="00FC0DFD"/>
    <w:rsid w:val="00FC0E12"/>
    <w:rsid w:val="00FC1017"/>
    <w:rsid w:val="00FC1766"/>
    <w:rsid w:val="00FC1859"/>
    <w:rsid w:val="00FC1870"/>
    <w:rsid w:val="00FC193F"/>
    <w:rsid w:val="00FC19D3"/>
    <w:rsid w:val="00FC1E21"/>
    <w:rsid w:val="00FC1E8C"/>
    <w:rsid w:val="00FC2075"/>
    <w:rsid w:val="00FC22FE"/>
    <w:rsid w:val="00FC23CE"/>
    <w:rsid w:val="00FC23FA"/>
    <w:rsid w:val="00FC26AD"/>
    <w:rsid w:val="00FC26D8"/>
    <w:rsid w:val="00FC2742"/>
    <w:rsid w:val="00FC27D8"/>
    <w:rsid w:val="00FC2B26"/>
    <w:rsid w:val="00FC2CA8"/>
    <w:rsid w:val="00FC2D2D"/>
    <w:rsid w:val="00FC30BC"/>
    <w:rsid w:val="00FC330F"/>
    <w:rsid w:val="00FC37F0"/>
    <w:rsid w:val="00FC384F"/>
    <w:rsid w:val="00FC3882"/>
    <w:rsid w:val="00FC3BBC"/>
    <w:rsid w:val="00FC3EEB"/>
    <w:rsid w:val="00FC4049"/>
    <w:rsid w:val="00FC4278"/>
    <w:rsid w:val="00FC4423"/>
    <w:rsid w:val="00FC4491"/>
    <w:rsid w:val="00FC4631"/>
    <w:rsid w:val="00FC4755"/>
    <w:rsid w:val="00FC47D1"/>
    <w:rsid w:val="00FC4801"/>
    <w:rsid w:val="00FC4CA4"/>
    <w:rsid w:val="00FC4E82"/>
    <w:rsid w:val="00FC50B2"/>
    <w:rsid w:val="00FC545C"/>
    <w:rsid w:val="00FC553E"/>
    <w:rsid w:val="00FC57F2"/>
    <w:rsid w:val="00FC5876"/>
    <w:rsid w:val="00FC5E09"/>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B25"/>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CE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6EA1"/>
    <w:rsid w:val="00FE7277"/>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6E40212-EC7D-47E1-925E-F7439CF5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0C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 w:type="character" w:styleId="Strong">
    <w:name w:val="Strong"/>
    <w:basedOn w:val="DefaultParagraphFont"/>
    <w:uiPriority w:val="22"/>
    <w:qFormat/>
    <w:rsid w:val="00374173"/>
    <w:rPr>
      <w:b/>
      <w:bCs/>
    </w:rPr>
  </w:style>
  <w:style w:type="character" w:customStyle="1" w:styleId="normaltextrun">
    <w:name w:val="normaltextrun"/>
    <w:basedOn w:val="DefaultParagraphFont"/>
    <w:rsid w:val="00E662FD"/>
  </w:style>
  <w:style w:type="paragraph" w:customStyle="1" w:styleId="paragraph">
    <w:name w:val="paragraph"/>
    <w:basedOn w:val="Normal"/>
    <w:rsid w:val="00BD464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BD4643"/>
  </w:style>
  <w:style w:type="character" w:customStyle="1" w:styleId="tabchar">
    <w:name w:val="tabchar"/>
    <w:basedOn w:val="DefaultParagraphFont"/>
    <w:rsid w:val="00BD4643"/>
  </w:style>
  <w:style w:type="table" w:styleId="GridTable4-Accent6">
    <w:name w:val="Grid Table 4 Accent 6"/>
    <w:basedOn w:val="TableNormal"/>
    <w:uiPriority w:val="49"/>
    <w:rsid w:val="00CE404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CE404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3Char2">
    <w:name w:val="B3 Char2"/>
    <w:rsid w:val="00B15263"/>
    <w:rPr>
      <w:rFonts w:ascii="Times New Roman" w:hAnsi="Times New Roman"/>
      <w:lang w:eastAsia="en-US"/>
    </w:rPr>
  </w:style>
  <w:style w:type="paragraph" w:customStyle="1" w:styleId="Doc-text2">
    <w:name w:val="Doc-text2"/>
    <w:basedOn w:val="Normal"/>
    <w:link w:val="Doc-text2Char"/>
    <w:qFormat/>
    <w:rsid w:val="008B2946"/>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B2946"/>
    <w:rPr>
      <w:rFonts w:ascii="Arial" w:eastAsia="MS Mincho" w:hAnsi="Arial"/>
      <w:szCs w:val="24"/>
      <w:lang w:val="en-GB" w:eastAsia="en-GB"/>
    </w:rPr>
  </w:style>
  <w:style w:type="character" w:customStyle="1" w:styleId="cf01">
    <w:name w:val="cf01"/>
    <w:basedOn w:val="DefaultParagraphFont"/>
    <w:rsid w:val="007649FC"/>
    <w:rPr>
      <w:rFonts w:ascii="Segoe UI" w:hAnsi="Segoe UI" w:cs="Segoe UI" w:hint="default"/>
      <w:sz w:val="18"/>
      <w:szCs w:val="18"/>
    </w:rPr>
  </w:style>
  <w:style w:type="character" w:customStyle="1" w:styleId="ui-provider">
    <w:name w:val="ui-provider"/>
    <w:basedOn w:val="DefaultParagraphFont"/>
    <w:qFormat/>
    <w:rsid w:val="006F7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89325757">
      <w:bodyDiv w:val="1"/>
      <w:marLeft w:val="0"/>
      <w:marRight w:val="0"/>
      <w:marTop w:val="0"/>
      <w:marBottom w:val="0"/>
      <w:divBdr>
        <w:top w:val="none" w:sz="0" w:space="0" w:color="auto"/>
        <w:left w:val="none" w:sz="0" w:space="0" w:color="auto"/>
        <w:bottom w:val="none" w:sz="0" w:space="0" w:color="auto"/>
        <w:right w:val="none" w:sz="0" w:space="0" w:color="auto"/>
      </w:divBdr>
      <w:divsChild>
        <w:div w:id="1468821595">
          <w:marLeft w:val="1166"/>
          <w:marRight w:val="0"/>
          <w:marTop w:val="0"/>
          <w:marBottom w:val="0"/>
          <w:divBdr>
            <w:top w:val="none" w:sz="0" w:space="0" w:color="auto"/>
            <w:left w:val="none" w:sz="0" w:space="0" w:color="auto"/>
            <w:bottom w:val="none" w:sz="0" w:space="0" w:color="auto"/>
            <w:right w:val="none" w:sz="0" w:space="0" w:color="auto"/>
          </w:divBdr>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15984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3112018">
      <w:bodyDiv w:val="1"/>
      <w:marLeft w:val="0"/>
      <w:marRight w:val="0"/>
      <w:marTop w:val="0"/>
      <w:marBottom w:val="0"/>
      <w:divBdr>
        <w:top w:val="none" w:sz="0" w:space="0" w:color="auto"/>
        <w:left w:val="none" w:sz="0" w:space="0" w:color="auto"/>
        <w:bottom w:val="none" w:sz="0" w:space="0" w:color="auto"/>
        <w:right w:val="none" w:sz="0" w:space="0" w:color="auto"/>
      </w:divBdr>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5323660">
      <w:bodyDiv w:val="1"/>
      <w:marLeft w:val="0"/>
      <w:marRight w:val="0"/>
      <w:marTop w:val="0"/>
      <w:marBottom w:val="0"/>
      <w:divBdr>
        <w:top w:val="none" w:sz="0" w:space="0" w:color="auto"/>
        <w:left w:val="none" w:sz="0" w:space="0" w:color="auto"/>
        <w:bottom w:val="none" w:sz="0" w:space="0" w:color="auto"/>
        <w:right w:val="none" w:sz="0" w:space="0" w:color="auto"/>
      </w:divBdr>
      <w:divsChild>
        <w:div w:id="638993286">
          <w:marLeft w:val="0"/>
          <w:marRight w:val="0"/>
          <w:marTop w:val="0"/>
          <w:marBottom w:val="0"/>
          <w:divBdr>
            <w:top w:val="none" w:sz="0" w:space="0" w:color="auto"/>
            <w:left w:val="none" w:sz="0" w:space="0" w:color="auto"/>
            <w:bottom w:val="none" w:sz="0" w:space="0" w:color="auto"/>
            <w:right w:val="none" w:sz="0" w:space="0" w:color="auto"/>
          </w:divBdr>
        </w:div>
        <w:div w:id="2070298012">
          <w:marLeft w:val="0"/>
          <w:marRight w:val="0"/>
          <w:marTop w:val="0"/>
          <w:marBottom w:val="0"/>
          <w:divBdr>
            <w:top w:val="none" w:sz="0" w:space="0" w:color="auto"/>
            <w:left w:val="none" w:sz="0" w:space="0" w:color="auto"/>
            <w:bottom w:val="none" w:sz="0" w:space="0" w:color="auto"/>
            <w:right w:val="none" w:sz="0" w:space="0" w:color="auto"/>
          </w:divBdr>
        </w:div>
      </w:divsChild>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5466346">
      <w:bodyDiv w:val="1"/>
      <w:marLeft w:val="0"/>
      <w:marRight w:val="0"/>
      <w:marTop w:val="0"/>
      <w:marBottom w:val="0"/>
      <w:divBdr>
        <w:top w:val="none" w:sz="0" w:space="0" w:color="auto"/>
        <w:left w:val="none" w:sz="0" w:space="0" w:color="auto"/>
        <w:bottom w:val="none" w:sz="0" w:space="0" w:color="auto"/>
        <w:right w:val="none" w:sz="0" w:space="0" w:color="auto"/>
      </w:divBdr>
      <w:divsChild>
        <w:div w:id="789933851">
          <w:marLeft w:val="1714"/>
          <w:marRight w:val="0"/>
          <w:marTop w:val="0"/>
          <w:marBottom w:val="0"/>
          <w:divBdr>
            <w:top w:val="none" w:sz="0" w:space="0" w:color="auto"/>
            <w:left w:val="none" w:sz="0" w:space="0" w:color="auto"/>
            <w:bottom w:val="none" w:sz="0" w:space="0" w:color="auto"/>
            <w:right w:val="none" w:sz="0" w:space="0" w:color="auto"/>
          </w:divBdr>
        </w:div>
        <w:div w:id="1865746903">
          <w:marLeft w:val="1714"/>
          <w:marRight w:val="0"/>
          <w:marTop w:val="0"/>
          <w:marBottom w:val="0"/>
          <w:divBdr>
            <w:top w:val="none" w:sz="0" w:space="0" w:color="auto"/>
            <w:left w:val="none" w:sz="0" w:space="0" w:color="auto"/>
            <w:bottom w:val="none" w:sz="0" w:space="0" w:color="auto"/>
            <w:right w:val="none" w:sz="0" w:space="0" w:color="auto"/>
          </w:divBdr>
        </w:div>
      </w:divsChild>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669774">
      <w:bodyDiv w:val="1"/>
      <w:marLeft w:val="0"/>
      <w:marRight w:val="0"/>
      <w:marTop w:val="0"/>
      <w:marBottom w:val="0"/>
      <w:divBdr>
        <w:top w:val="none" w:sz="0" w:space="0" w:color="auto"/>
        <w:left w:val="none" w:sz="0" w:space="0" w:color="auto"/>
        <w:bottom w:val="none" w:sz="0" w:space="0" w:color="auto"/>
        <w:right w:val="none" w:sz="0" w:space="0" w:color="auto"/>
      </w:divBdr>
      <w:divsChild>
        <w:div w:id="79521810">
          <w:marLeft w:val="1166"/>
          <w:marRight w:val="0"/>
          <w:marTop w:val="0"/>
          <w:marBottom w:val="0"/>
          <w:divBdr>
            <w:top w:val="none" w:sz="0" w:space="0" w:color="auto"/>
            <w:left w:val="none" w:sz="0" w:space="0" w:color="auto"/>
            <w:bottom w:val="none" w:sz="0" w:space="0" w:color="auto"/>
            <w:right w:val="none" w:sz="0" w:space="0" w:color="auto"/>
          </w:divBdr>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34034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90603">
      <w:bodyDiv w:val="1"/>
      <w:marLeft w:val="0"/>
      <w:marRight w:val="0"/>
      <w:marTop w:val="0"/>
      <w:marBottom w:val="0"/>
      <w:divBdr>
        <w:top w:val="none" w:sz="0" w:space="0" w:color="auto"/>
        <w:left w:val="none" w:sz="0" w:space="0" w:color="auto"/>
        <w:bottom w:val="none" w:sz="0" w:space="0" w:color="auto"/>
        <w:right w:val="none" w:sz="0" w:space="0" w:color="auto"/>
      </w:divBdr>
      <w:divsChild>
        <w:div w:id="1639601783">
          <w:marLeft w:val="1080"/>
          <w:marRight w:val="0"/>
          <w:marTop w:val="100"/>
          <w:marBottom w:val="0"/>
          <w:divBdr>
            <w:top w:val="none" w:sz="0" w:space="0" w:color="auto"/>
            <w:left w:val="none" w:sz="0" w:space="0" w:color="auto"/>
            <w:bottom w:val="none" w:sz="0" w:space="0" w:color="auto"/>
            <w:right w:val="none" w:sz="0" w:space="0" w:color="auto"/>
          </w:divBdr>
        </w:div>
      </w:divsChild>
    </w:div>
    <w:div w:id="826479631">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18978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650695">
      <w:bodyDiv w:val="1"/>
      <w:marLeft w:val="0"/>
      <w:marRight w:val="0"/>
      <w:marTop w:val="0"/>
      <w:marBottom w:val="0"/>
      <w:divBdr>
        <w:top w:val="none" w:sz="0" w:space="0" w:color="auto"/>
        <w:left w:val="none" w:sz="0" w:space="0" w:color="auto"/>
        <w:bottom w:val="none" w:sz="0" w:space="0" w:color="auto"/>
        <w:right w:val="none" w:sz="0" w:space="0" w:color="auto"/>
      </w:divBdr>
      <w:divsChild>
        <w:div w:id="38743929">
          <w:marLeft w:val="547"/>
          <w:marRight w:val="0"/>
          <w:marTop w:val="0"/>
          <w:marBottom w:val="0"/>
          <w:divBdr>
            <w:top w:val="none" w:sz="0" w:space="0" w:color="auto"/>
            <w:left w:val="none" w:sz="0" w:space="0" w:color="auto"/>
            <w:bottom w:val="none" w:sz="0" w:space="0" w:color="auto"/>
            <w:right w:val="none" w:sz="0" w:space="0" w:color="auto"/>
          </w:divBdr>
        </w:div>
        <w:div w:id="399791719">
          <w:marLeft w:val="547"/>
          <w:marRight w:val="0"/>
          <w:marTop w:val="0"/>
          <w:marBottom w:val="0"/>
          <w:divBdr>
            <w:top w:val="none" w:sz="0" w:space="0" w:color="auto"/>
            <w:left w:val="none" w:sz="0" w:space="0" w:color="auto"/>
            <w:bottom w:val="none" w:sz="0" w:space="0" w:color="auto"/>
            <w:right w:val="none" w:sz="0" w:space="0" w:color="auto"/>
          </w:divBdr>
        </w:div>
        <w:div w:id="483398322">
          <w:marLeft w:val="547"/>
          <w:marRight w:val="0"/>
          <w:marTop w:val="0"/>
          <w:marBottom w:val="0"/>
          <w:divBdr>
            <w:top w:val="none" w:sz="0" w:space="0" w:color="auto"/>
            <w:left w:val="none" w:sz="0" w:space="0" w:color="auto"/>
            <w:bottom w:val="none" w:sz="0" w:space="0" w:color="auto"/>
            <w:right w:val="none" w:sz="0" w:space="0" w:color="auto"/>
          </w:divBdr>
        </w:div>
        <w:div w:id="599682698">
          <w:marLeft w:val="547"/>
          <w:marRight w:val="0"/>
          <w:marTop w:val="0"/>
          <w:marBottom w:val="0"/>
          <w:divBdr>
            <w:top w:val="none" w:sz="0" w:space="0" w:color="auto"/>
            <w:left w:val="none" w:sz="0" w:space="0" w:color="auto"/>
            <w:bottom w:val="none" w:sz="0" w:space="0" w:color="auto"/>
            <w:right w:val="none" w:sz="0" w:space="0" w:color="auto"/>
          </w:divBdr>
        </w:div>
        <w:div w:id="699207175">
          <w:marLeft w:val="547"/>
          <w:marRight w:val="0"/>
          <w:marTop w:val="0"/>
          <w:marBottom w:val="0"/>
          <w:divBdr>
            <w:top w:val="none" w:sz="0" w:space="0" w:color="auto"/>
            <w:left w:val="none" w:sz="0" w:space="0" w:color="auto"/>
            <w:bottom w:val="none" w:sz="0" w:space="0" w:color="auto"/>
            <w:right w:val="none" w:sz="0" w:space="0" w:color="auto"/>
          </w:divBdr>
        </w:div>
        <w:div w:id="771628970">
          <w:marLeft w:val="547"/>
          <w:marRight w:val="0"/>
          <w:marTop w:val="0"/>
          <w:marBottom w:val="0"/>
          <w:divBdr>
            <w:top w:val="none" w:sz="0" w:space="0" w:color="auto"/>
            <w:left w:val="none" w:sz="0" w:space="0" w:color="auto"/>
            <w:bottom w:val="none" w:sz="0" w:space="0" w:color="auto"/>
            <w:right w:val="none" w:sz="0" w:space="0" w:color="auto"/>
          </w:divBdr>
        </w:div>
        <w:div w:id="855466680">
          <w:marLeft w:val="547"/>
          <w:marRight w:val="0"/>
          <w:marTop w:val="0"/>
          <w:marBottom w:val="120"/>
          <w:divBdr>
            <w:top w:val="none" w:sz="0" w:space="0" w:color="auto"/>
            <w:left w:val="none" w:sz="0" w:space="0" w:color="auto"/>
            <w:bottom w:val="none" w:sz="0" w:space="0" w:color="auto"/>
            <w:right w:val="none" w:sz="0" w:space="0" w:color="auto"/>
          </w:divBdr>
        </w:div>
        <w:div w:id="902637608">
          <w:marLeft w:val="547"/>
          <w:marRight w:val="0"/>
          <w:marTop w:val="0"/>
          <w:marBottom w:val="0"/>
          <w:divBdr>
            <w:top w:val="none" w:sz="0" w:space="0" w:color="auto"/>
            <w:left w:val="none" w:sz="0" w:space="0" w:color="auto"/>
            <w:bottom w:val="none" w:sz="0" w:space="0" w:color="auto"/>
            <w:right w:val="none" w:sz="0" w:space="0" w:color="auto"/>
          </w:divBdr>
        </w:div>
        <w:div w:id="923220638">
          <w:marLeft w:val="547"/>
          <w:marRight w:val="0"/>
          <w:marTop w:val="0"/>
          <w:marBottom w:val="0"/>
          <w:divBdr>
            <w:top w:val="none" w:sz="0" w:space="0" w:color="auto"/>
            <w:left w:val="none" w:sz="0" w:space="0" w:color="auto"/>
            <w:bottom w:val="none" w:sz="0" w:space="0" w:color="auto"/>
            <w:right w:val="none" w:sz="0" w:space="0" w:color="auto"/>
          </w:divBdr>
        </w:div>
        <w:div w:id="930309190">
          <w:marLeft w:val="547"/>
          <w:marRight w:val="0"/>
          <w:marTop w:val="0"/>
          <w:marBottom w:val="0"/>
          <w:divBdr>
            <w:top w:val="none" w:sz="0" w:space="0" w:color="auto"/>
            <w:left w:val="none" w:sz="0" w:space="0" w:color="auto"/>
            <w:bottom w:val="none" w:sz="0" w:space="0" w:color="auto"/>
            <w:right w:val="none" w:sz="0" w:space="0" w:color="auto"/>
          </w:divBdr>
        </w:div>
        <w:div w:id="933591031">
          <w:marLeft w:val="547"/>
          <w:marRight w:val="0"/>
          <w:marTop w:val="0"/>
          <w:marBottom w:val="0"/>
          <w:divBdr>
            <w:top w:val="none" w:sz="0" w:space="0" w:color="auto"/>
            <w:left w:val="none" w:sz="0" w:space="0" w:color="auto"/>
            <w:bottom w:val="none" w:sz="0" w:space="0" w:color="auto"/>
            <w:right w:val="none" w:sz="0" w:space="0" w:color="auto"/>
          </w:divBdr>
        </w:div>
        <w:div w:id="943000244">
          <w:marLeft w:val="547"/>
          <w:marRight w:val="0"/>
          <w:marTop w:val="0"/>
          <w:marBottom w:val="0"/>
          <w:divBdr>
            <w:top w:val="none" w:sz="0" w:space="0" w:color="auto"/>
            <w:left w:val="none" w:sz="0" w:space="0" w:color="auto"/>
            <w:bottom w:val="none" w:sz="0" w:space="0" w:color="auto"/>
            <w:right w:val="none" w:sz="0" w:space="0" w:color="auto"/>
          </w:divBdr>
        </w:div>
        <w:div w:id="1030883214">
          <w:marLeft w:val="547"/>
          <w:marRight w:val="0"/>
          <w:marTop w:val="0"/>
          <w:marBottom w:val="0"/>
          <w:divBdr>
            <w:top w:val="none" w:sz="0" w:space="0" w:color="auto"/>
            <w:left w:val="none" w:sz="0" w:space="0" w:color="auto"/>
            <w:bottom w:val="none" w:sz="0" w:space="0" w:color="auto"/>
            <w:right w:val="none" w:sz="0" w:space="0" w:color="auto"/>
          </w:divBdr>
        </w:div>
        <w:div w:id="1054084365">
          <w:marLeft w:val="547"/>
          <w:marRight w:val="0"/>
          <w:marTop w:val="0"/>
          <w:marBottom w:val="0"/>
          <w:divBdr>
            <w:top w:val="none" w:sz="0" w:space="0" w:color="auto"/>
            <w:left w:val="none" w:sz="0" w:space="0" w:color="auto"/>
            <w:bottom w:val="none" w:sz="0" w:space="0" w:color="auto"/>
            <w:right w:val="none" w:sz="0" w:space="0" w:color="auto"/>
          </w:divBdr>
        </w:div>
        <w:div w:id="1092778975">
          <w:marLeft w:val="547"/>
          <w:marRight w:val="0"/>
          <w:marTop w:val="0"/>
          <w:marBottom w:val="0"/>
          <w:divBdr>
            <w:top w:val="none" w:sz="0" w:space="0" w:color="auto"/>
            <w:left w:val="none" w:sz="0" w:space="0" w:color="auto"/>
            <w:bottom w:val="none" w:sz="0" w:space="0" w:color="auto"/>
            <w:right w:val="none" w:sz="0" w:space="0" w:color="auto"/>
          </w:divBdr>
        </w:div>
        <w:div w:id="1117329630">
          <w:marLeft w:val="547"/>
          <w:marRight w:val="0"/>
          <w:marTop w:val="0"/>
          <w:marBottom w:val="120"/>
          <w:divBdr>
            <w:top w:val="none" w:sz="0" w:space="0" w:color="auto"/>
            <w:left w:val="none" w:sz="0" w:space="0" w:color="auto"/>
            <w:bottom w:val="none" w:sz="0" w:space="0" w:color="auto"/>
            <w:right w:val="none" w:sz="0" w:space="0" w:color="auto"/>
          </w:divBdr>
        </w:div>
        <w:div w:id="1126388542">
          <w:marLeft w:val="547"/>
          <w:marRight w:val="0"/>
          <w:marTop w:val="0"/>
          <w:marBottom w:val="0"/>
          <w:divBdr>
            <w:top w:val="none" w:sz="0" w:space="0" w:color="auto"/>
            <w:left w:val="none" w:sz="0" w:space="0" w:color="auto"/>
            <w:bottom w:val="none" w:sz="0" w:space="0" w:color="auto"/>
            <w:right w:val="none" w:sz="0" w:space="0" w:color="auto"/>
          </w:divBdr>
        </w:div>
        <w:div w:id="1147356867">
          <w:marLeft w:val="547"/>
          <w:marRight w:val="0"/>
          <w:marTop w:val="0"/>
          <w:marBottom w:val="0"/>
          <w:divBdr>
            <w:top w:val="none" w:sz="0" w:space="0" w:color="auto"/>
            <w:left w:val="none" w:sz="0" w:space="0" w:color="auto"/>
            <w:bottom w:val="none" w:sz="0" w:space="0" w:color="auto"/>
            <w:right w:val="none" w:sz="0" w:space="0" w:color="auto"/>
          </w:divBdr>
        </w:div>
        <w:div w:id="1287854073">
          <w:marLeft w:val="547"/>
          <w:marRight w:val="0"/>
          <w:marTop w:val="0"/>
          <w:marBottom w:val="0"/>
          <w:divBdr>
            <w:top w:val="none" w:sz="0" w:space="0" w:color="auto"/>
            <w:left w:val="none" w:sz="0" w:space="0" w:color="auto"/>
            <w:bottom w:val="none" w:sz="0" w:space="0" w:color="auto"/>
            <w:right w:val="none" w:sz="0" w:space="0" w:color="auto"/>
          </w:divBdr>
        </w:div>
        <w:div w:id="1682125615">
          <w:marLeft w:val="547"/>
          <w:marRight w:val="0"/>
          <w:marTop w:val="0"/>
          <w:marBottom w:val="0"/>
          <w:divBdr>
            <w:top w:val="none" w:sz="0" w:space="0" w:color="auto"/>
            <w:left w:val="none" w:sz="0" w:space="0" w:color="auto"/>
            <w:bottom w:val="none" w:sz="0" w:space="0" w:color="auto"/>
            <w:right w:val="none" w:sz="0" w:space="0" w:color="auto"/>
          </w:divBdr>
        </w:div>
        <w:div w:id="1822505939">
          <w:marLeft w:val="547"/>
          <w:marRight w:val="0"/>
          <w:marTop w:val="0"/>
          <w:marBottom w:val="0"/>
          <w:divBdr>
            <w:top w:val="none" w:sz="0" w:space="0" w:color="auto"/>
            <w:left w:val="none" w:sz="0" w:space="0" w:color="auto"/>
            <w:bottom w:val="none" w:sz="0" w:space="0" w:color="auto"/>
            <w:right w:val="none" w:sz="0" w:space="0" w:color="auto"/>
          </w:divBdr>
        </w:div>
        <w:div w:id="2024820939">
          <w:marLeft w:val="547"/>
          <w:marRight w:val="0"/>
          <w:marTop w:val="0"/>
          <w:marBottom w:val="0"/>
          <w:divBdr>
            <w:top w:val="none" w:sz="0" w:space="0" w:color="auto"/>
            <w:left w:val="none" w:sz="0" w:space="0" w:color="auto"/>
            <w:bottom w:val="none" w:sz="0" w:space="0" w:color="auto"/>
            <w:right w:val="none" w:sz="0" w:space="0" w:color="auto"/>
          </w:divBdr>
        </w:div>
        <w:div w:id="2136748010">
          <w:marLeft w:val="547"/>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6372926">
      <w:bodyDiv w:val="1"/>
      <w:marLeft w:val="0"/>
      <w:marRight w:val="0"/>
      <w:marTop w:val="0"/>
      <w:marBottom w:val="0"/>
      <w:divBdr>
        <w:top w:val="none" w:sz="0" w:space="0" w:color="auto"/>
        <w:left w:val="none" w:sz="0" w:space="0" w:color="auto"/>
        <w:bottom w:val="none" w:sz="0" w:space="0" w:color="auto"/>
        <w:right w:val="none" w:sz="0" w:space="0" w:color="auto"/>
      </w:divBdr>
      <w:divsChild>
        <w:div w:id="1890920764">
          <w:marLeft w:val="1166"/>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858352">
      <w:bodyDiv w:val="1"/>
      <w:marLeft w:val="0"/>
      <w:marRight w:val="0"/>
      <w:marTop w:val="0"/>
      <w:marBottom w:val="0"/>
      <w:divBdr>
        <w:top w:val="none" w:sz="0" w:space="0" w:color="auto"/>
        <w:left w:val="none" w:sz="0" w:space="0" w:color="auto"/>
        <w:bottom w:val="none" w:sz="0" w:space="0" w:color="auto"/>
        <w:right w:val="none" w:sz="0" w:space="0" w:color="auto"/>
      </w:divBdr>
      <w:divsChild>
        <w:div w:id="1322778837">
          <w:marLeft w:val="0"/>
          <w:marRight w:val="0"/>
          <w:marTop w:val="0"/>
          <w:marBottom w:val="0"/>
          <w:divBdr>
            <w:top w:val="none" w:sz="0" w:space="0" w:color="auto"/>
            <w:left w:val="none" w:sz="0" w:space="0" w:color="auto"/>
            <w:bottom w:val="none" w:sz="0" w:space="0" w:color="auto"/>
            <w:right w:val="none" w:sz="0" w:space="0" w:color="auto"/>
          </w:divBdr>
        </w:div>
        <w:div w:id="1626810897">
          <w:marLeft w:val="0"/>
          <w:marRight w:val="0"/>
          <w:marTop w:val="0"/>
          <w:marBottom w:val="0"/>
          <w:divBdr>
            <w:top w:val="none" w:sz="0" w:space="0" w:color="auto"/>
            <w:left w:val="none" w:sz="0" w:space="0" w:color="auto"/>
            <w:bottom w:val="none" w:sz="0" w:space="0" w:color="auto"/>
            <w:right w:val="none" w:sz="0" w:space="0" w:color="auto"/>
          </w:divBdr>
        </w:div>
        <w:div w:id="1695962030">
          <w:marLeft w:val="0"/>
          <w:marRight w:val="0"/>
          <w:marTop w:val="0"/>
          <w:marBottom w:val="0"/>
          <w:divBdr>
            <w:top w:val="none" w:sz="0" w:space="0" w:color="auto"/>
            <w:left w:val="none" w:sz="0" w:space="0" w:color="auto"/>
            <w:bottom w:val="none" w:sz="0" w:space="0" w:color="auto"/>
            <w:right w:val="none" w:sz="0" w:space="0" w:color="auto"/>
          </w:divBdr>
        </w:div>
        <w:div w:id="1894150716">
          <w:marLeft w:val="0"/>
          <w:marRight w:val="0"/>
          <w:marTop w:val="0"/>
          <w:marBottom w:val="0"/>
          <w:divBdr>
            <w:top w:val="none" w:sz="0" w:space="0" w:color="auto"/>
            <w:left w:val="none" w:sz="0" w:space="0" w:color="auto"/>
            <w:bottom w:val="none" w:sz="0" w:space="0" w:color="auto"/>
            <w:right w:val="none" w:sz="0" w:space="0" w:color="auto"/>
          </w:divBdr>
        </w:div>
        <w:div w:id="1899510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10</Pages>
  <Words>4480</Words>
  <Characters>23493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Chatterjee, Debdeep</cp:lastModifiedBy>
  <cp:revision>111</cp:revision>
  <cp:lastPrinted>2011-11-10T23:49:00Z</cp:lastPrinted>
  <dcterms:created xsi:type="dcterms:W3CDTF">2023-04-07T21:50:00Z</dcterms:created>
  <dcterms:modified xsi:type="dcterms:W3CDTF">2023-05-13T20:43:00Z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